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240" w:lineRule="auto"/>
        <w:ind w:left="531" w:leftChars="0" w:hanging="531" w:hangingChars="165"/>
        <w:jc w:val="both"/>
        <w:textAlignment w:val="baseline"/>
        <w:rPr>
          <w:rFonts w:hint="eastAsia" w:ascii="黑体" w:hAnsi="黑体" w:eastAsia="黑体" w:cs="黑体"/>
          <w:b w:val="0"/>
          <w:bCs w:val="0"/>
          <w:snapToGrid w:val="0"/>
          <w:color w:val="000000"/>
          <w:spacing w:val="1"/>
          <w:kern w:val="0"/>
          <w:sz w:val="32"/>
          <w:szCs w:val="32"/>
          <w:lang w:eastAsia="zh-CN"/>
        </w:rPr>
      </w:pPr>
      <w:bookmarkStart w:id="0" w:name="_GoBack"/>
      <w:bookmarkEnd w:id="0"/>
      <w:r>
        <w:rPr>
          <w:rFonts w:hint="eastAsia" w:ascii="黑体" w:hAnsi="黑体" w:eastAsia="黑体" w:cs="黑体"/>
          <w:b w:val="0"/>
          <w:bCs w:val="0"/>
          <w:snapToGrid w:val="0"/>
          <w:color w:val="000000"/>
          <w:spacing w:val="1"/>
          <w:kern w:val="0"/>
          <w:sz w:val="32"/>
          <w:szCs w:val="32"/>
          <w:lang w:eastAsia="zh-CN"/>
        </w:rPr>
        <w:t>附件</w:t>
      </w:r>
    </w:p>
    <w:p>
      <w:pPr>
        <w:keepNext w:val="0"/>
        <w:keepLines w:val="0"/>
        <w:pageBreakBefore w:val="0"/>
        <w:widowControl/>
        <w:kinsoku w:val="0"/>
        <w:wordWrap/>
        <w:overflowPunct/>
        <w:topLinePunct w:val="0"/>
        <w:autoSpaceDE w:val="0"/>
        <w:autoSpaceDN w:val="0"/>
        <w:bidi w:val="0"/>
        <w:adjustRightInd w:val="0"/>
        <w:snapToGrid w:val="0"/>
        <w:spacing w:line="240" w:lineRule="auto"/>
        <w:ind w:left="729" w:leftChars="0" w:hanging="729" w:hangingChars="165"/>
        <w:jc w:val="center"/>
        <w:textAlignment w:val="baseline"/>
        <w:rPr>
          <w:rFonts w:hint="default" w:ascii="Times New Roman" w:hAnsi="Times New Roman" w:eastAsia="方正小标宋简体" w:cs="Times New Roman"/>
          <w:b w:val="0"/>
          <w:bCs w:val="0"/>
          <w:snapToGrid w:val="0"/>
          <w:color w:val="000000"/>
          <w:spacing w:val="1"/>
          <w:kern w:val="0"/>
          <w:sz w:val="44"/>
          <w:szCs w:val="44"/>
          <w:lang w:eastAsia="en-US"/>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732" w:leftChars="0" w:hanging="732" w:hangingChars="165"/>
        <w:jc w:val="center"/>
        <w:textAlignment w:val="baseline"/>
        <w:rPr>
          <w:rFonts w:hint="default" w:ascii="Times New Roman" w:hAnsi="Times New Roman" w:eastAsia="方正小标宋简体" w:cs="Times New Roman"/>
          <w:b w:val="0"/>
          <w:bCs w:val="0"/>
          <w:snapToGrid w:val="0"/>
          <w:color w:val="000000"/>
          <w:spacing w:val="1"/>
          <w:kern w:val="0"/>
          <w:sz w:val="44"/>
          <w:szCs w:val="44"/>
          <w:lang w:eastAsia="en-US"/>
        </w:rPr>
      </w:pPr>
      <w:r>
        <w:rPr>
          <w:rFonts w:hint="default" w:ascii="Times New Roman" w:hAnsi="Times New Roman" w:eastAsia="方正小标宋简体" w:cs="Times New Roman"/>
          <w:b/>
          <w:bCs/>
          <w:snapToGrid w:val="0"/>
          <w:color w:val="000000"/>
          <w:spacing w:val="1"/>
          <w:kern w:val="0"/>
          <w:sz w:val="44"/>
          <w:szCs w:val="44"/>
          <w:lang w:eastAsia="en-US"/>
        </w:rPr>
        <w:t>2023</w:t>
      </w:r>
      <w:r>
        <w:rPr>
          <w:rFonts w:hint="default" w:ascii="Times New Roman" w:hAnsi="Times New Roman" w:eastAsia="方正小标宋简体" w:cs="Times New Roman"/>
          <w:b w:val="0"/>
          <w:bCs w:val="0"/>
          <w:snapToGrid w:val="0"/>
          <w:color w:val="000000"/>
          <w:spacing w:val="1"/>
          <w:kern w:val="0"/>
          <w:sz w:val="44"/>
          <w:szCs w:val="44"/>
          <w:lang w:eastAsia="en-US"/>
        </w:rPr>
        <w:t>年辽宁省种质创新藏粮于技专项</w:t>
      </w:r>
    </w:p>
    <w:p>
      <w:pPr>
        <w:keepNext w:val="0"/>
        <w:keepLines w:val="0"/>
        <w:pageBreakBefore w:val="0"/>
        <w:widowControl/>
        <w:kinsoku w:val="0"/>
        <w:wordWrap/>
        <w:overflowPunct/>
        <w:topLinePunct w:val="0"/>
        <w:autoSpaceDE w:val="0"/>
        <w:autoSpaceDN w:val="0"/>
        <w:bidi w:val="0"/>
        <w:adjustRightInd w:val="0"/>
        <w:snapToGrid w:val="0"/>
        <w:spacing w:line="240" w:lineRule="auto"/>
        <w:ind w:left="693" w:leftChars="0" w:hanging="693" w:hangingChars="165"/>
        <w:jc w:val="center"/>
        <w:textAlignment w:val="baseline"/>
        <w:rPr>
          <w:rFonts w:hint="default" w:ascii="Times New Roman" w:hAnsi="Times New Roman" w:eastAsia="方正小标宋简体" w:cs="Times New Roman"/>
          <w:b w:val="0"/>
          <w:bCs w:val="0"/>
          <w:snapToGrid w:val="0"/>
          <w:color w:val="000000"/>
          <w:spacing w:val="-10"/>
          <w:kern w:val="0"/>
          <w:sz w:val="44"/>
          <w:szCs w:val="44"/>
          <w:lang w:eastAsia="en-US"/>
        </w:rPr>
      </w:pPr>
      <w:r>
        <w:rPr>
          <w:rFonts w:hint="default" w:ascii="Times New Roman" w:hAnsi="Times New Roman" w:eastAsia="方正小标宋简体" w:cs="Times New Roman"/>
          <w:b w:val="0"/>
          <w:bCs w:val="0"/>
          <w:snapToGrid w:val="0"/>
          <w:color w:val="000000"/>
          <w:spacing w:val="-10"/>
          <w:kern w:val="0"/>
          <w:sz w:val="44"/>
          <w:szCs w:val="44"/>
          <w:lang w:eastAsia="en-US"/>
        </w:rPr>
        <w:t>申报指南</w:t>
      </w:r>
    </w:p>
    <w:p>
      <w:pPr>
        <w:keepNext w:val="0"/>
        <w:keepLines w:val="0"/>
        <w:pageBreakBefore w:val="0"/>
        <w:widowControl/>
        <w:kinsoku w:val="0"/>
        <w:wordWrap/>
        <w:overflowPunct/>
        <w:topLinePunct w:val="0"/>
        <w:autoSpaceDE w:val="0"/>
        <w:autoSpaceDN w:val="0"/>
        <w:bidi w:val="0"/>
        <w:adjustRightInd w:val="0"/>
        <w:snapToGrid w:val="0"/>
        <w:spacing w:line="240" w:lineRule="auto"/>
        <w:ind w:left="714"/>
        <w:jc w:val="left"/>
        <w:textAlignment w:val="baseline"/>
        <w:rPr>
          <w:rFonts w:ascii="宋体" w:hAnsi="宋体" w:eastAsia="宋体" w:cs="宋体"/>
          <w:b/>
          <w:bCs/>
          <w:snapToGrid w:val="0"/>
          <w:color w:val="000000"/>
          <w:spacing w:val="-10"/>
          <w:kern w:val="0"/>
          <w:sz w:val="43"/>
          <w:szCs w:val="43"/>
          <w:lang w:eastAsia="en-US"/>
        </w:rPr>
      </w:pPr>
    </w:p>
    <w:p>
      <w:pPr>
        <w:keepNext w:val="0"/>
        <w:keepLines w:val="0"/>
        <w:pageBreakBefore w:val="0"/>
        <w:widowControl/>
        <w:tabs>
          <w:tab w:val="left" w:pos="7560"/>
        </w:tabs>
        <w:kinsoku/>
        <w:wordWrap/>
        <w:overflowPunct/>
        <w:topLinePunct w:val="0"/>
        <w:autoSpaceDE w:val="0"/>
        <w:autoSpaceDN w:val="0"/>
        <w:bidi w:val="0"/>
        <w:adjustRightInd/>
        <w:snapToGrid w:val="0"/>
        <w:spacing w:line="579" w:lineRule="exact"/>
        <w:ind w:left="0" w:leftChars="0" w:right="0" w:firstLine="652" w:firstLineChars="200"/>
        <w:jc w:val="both"/>
        <w:textAlignment w:val="baseline"/>
        <w:rPr>
          <w:rFonts w:hint="default" w:ascii="Times New Roman" w:hAnsi="Times New Roman" w:eastAsia="黑体" w:cs="Times New Roman"/>
          <w:snapToGrid w:val="0"/>
          <w:color w:val="000000"/>
          <w:kern w:val="0"/>
          <w:sz w:val="32"/>
          <w:szCs w:val="32"/>
          <w:lang w:eastAsia="en-US"/>
        </w:rPr>
      </w:pPr>
      <w:r>
        <w:rPr>
          <w:rFonts w:hint="default" w:ascii="Times New Roman" w:hAnsi="Times New Roman" w:eastAsia="黑体" w:cs="Times New Roman"/>
          <w:snapToGrid w:val="0"/>
          <w:color w:val="000000"/>
          <w:spacing w:val="3"/>
          <w:kern w:val="0"/>
          <w:sz w:val="32"/>
          <w:szCs w:val="32"/>
          <w:lang w:eastAsia="en-US"/>
        </w:rPr>
        <w:t>一、粮油作物方向</w:t>
      </w:r>
    </w:p>
    <w:p>
      <w:pPr>
        <w:keepNext w:val="0"/>
        <w:keepLines w:val="0"/>
        <w:pageBreakBefore w:val="0"/>
        <w:widowControl/>
        <w:tabs>
          <w:tab w:val="left" w:pos="7560"/>
        </w:tabs>
        <w:kinsoku/>
        <w:wordWrap/>
        <w:overflowPunct/>
        <w:topLinePunct w:val="0"/>
        <w:autoSpaceDE w:val="0"/>
        <w:autoSpaceDN w:val="0"/>
        <w:bidi w:val="0"/>
        <w:adjustRightInd/>
        <w:snapToGrid w:val="0"/>
        <w:spacing w:line="579" w:lineRule="exact"/>
        <w:ind w:left="0" w:leftChars="0" w:right="0" w:firstLine="638" w:firstLineChars="200"/>
        <w:jc w:val="both"/>
        <w:textAlignment w:val="baseline"/>
        <w:rPr>
          <w:rFonts w:hint="eastAsia" w:ascii="方正仿宋简体" w:hAnsi="方正仿宋简体" w:eastAsia="方正仿宋简体" w:cs="方正仿宋简体"/>
          <w:snapToGrid w:val="0"/>
          <w:color w:val="000000"/>
          <w:kern w:val="0"/>
          <w:sz w:val="32"/>
          <w:szCs w:val="32"/>
          <w:u w:val="none"/>
          <w:lang w:val="en-US" w:eastAsia="zh-CN" w:bidi="ar-SA"/>
        </w:rPr>
      </w:pPr>
      <w:r>
        <w:rPr>
          <w:rFonts w:hint="default" w:ascii="Times New Roman" w:hAnsi="Times New Roman" w:eastAsia="楷体" w:cs="Times New Roman"/>
          <w:b/>
          <w:bCs/>
          <w:snapToGrid w:val="0"/>
          <w:color w:val="000000"/>
          <w:spacing w:val="-1"/>
          <w:kern w:val="0"/>
          <w:sz w:val="32"/>
          <w:szCs w:val="32"/>
          <w:lang w:val="en-US" w:eastAsia="en-US" w:bidi="ar-SA"/>
        </w:rPr>
        <w:t>——高粱种质创新。</w:t>
      </w:r>
      <w:r>
        <w:rPr>
          <w:rFonts w:hint="eastAsia" w:ascii="方正仿宋简体" w:hAnsi="方正仿宋简体" w:eastAsia="方正仿宋简体" w:cs="方正仿宋简体"/>
          <w:snapToGrid w:val="0"/>
          <w:color w:val="000000"/>
          <w:spacing w:val="-1"/>
          <w:kern w:val="0"/>
          <w:sz w:val="32"/>
          <w:szCs w:val="32"/>
          <w:lang w:val="en-US" w:eastAsia="en-US" w:bidi="ar-SA"/>
        </w:rPr>
        <w:t>收集筛选评价高粱种质资源，创</w:t>
      </w:r>
      <w:r>
        <w:rPr>
          <w:rFonts w:hint="eastAsia" w:ascii="方正仿宋简体" w:hAnsi="方正仿宋简体" w:eastAsia="方正仿宋简体" w:cs="方正仿宋简体"/>
          <w:snapToGrid w:val="0"/>
          <w:color w:val="000000"/>
          <w:spacing w:val="3"/>
          <w:kern w:val="0"/>
          <w:sz w:val="32"/>
          <w:szCs w:val="32"/>
          <w:lang w:val="en-US" w:eastAsia="en-US" w:bidi="ar-SA"/>
        </w:rPr>
        <w:t>制专用新种质。创制株型适宜的高产、高淀粉、高糖、抗</w:t>
      </w:r>
      <w:r>
        <w:rPr>
          <w:rFonts w:hint="eastAsia" w:ascii="方正仿宋简体" w:hAnsi="方正仿宋简体" w:eastAsia="方正仿宋简体" w:cs="方正仿宋简体"/>
          <w:snapToGrid w:val="0"/>
          <w:color w:val="000000"/>
          <w:spacing w:val="-6"/>
          <w:kern w:val="0"/>
          <w:sz w:val="32"/>
          <w:szCs w:val="32"/>
          <w:lang w:val="en-US" w:eastAsia="en-US" w:bidi="ar-SA"/>
        </w:rPr>
        <w:t>旱、耐盐、抗病虫、抗除草剂等优异新种质体。构建产量、</w:t>
      </w:r>
      <w:r>
        <w:rPr>
          <w:rFonts w:hint="eastAsia" w:ascii="方正仿宋简体" w:hAnsi="方正仿宋简体" w:eastAsia="方正仿宋简体" w:cs="方正仿宋简体"/>
          <w:snapToGrid w:val="0"/>
          <w:color w:val="000000"/>
          <w:spacing w:val="3"/>
          <w:kern w:val="0"/>
          <w:sz w:val="32"/>
          <w:szCs w:val="32"/>
          <w:lang w:val="en-US" w:eastAsia="en-US" w:bidi="ar-SA"/>
        </w:rPr>
        <w:t>品质、抗性</w:t>
      </w:r>
      <w:r>
        <w:rPr>
          <w:rFonts w:hint="eastAsia" w:ascii="方正仿宋简体" w:hAnsi="方正仿宋简体" w:eastAsia="方正仿宋简体" w:cs="方正仿宋简体"/>
          <w:snapToGrid w:val="0"/>
          <w:color w:val="000000"/>
          <w:spacing w:val="3"/>
          <w:kern w:val="0"/>
          <w:sz w:val="32"/>
          <w:szCs w:val="32"/>
          <w:u w:val="none"/>
          <w:lang w:val="en-US" w:eastAsia="en-US" w:bidi="ar-SA"/>
        </w:rPr>
        <w:t>等多个优良性状深度融合的育种体系，选育高配合力专用亲本系，培育满足酿酒、食用、青贮等产业需</w:t>
      </w:r>
      <w:r>
        <w:rPr>
          <w:rFonts w:hint="eastAsia" w:ascii="方正仿宋简体" w:hAnsi="方正仿宋简体" w:eastAsia="方正仿宋简体" w:cs="方正仿宋简体"/>
          <w:snapToGrid w:val="0"/>
          <w:color w:val="000000"/>
          <w:spacing w:val="18"/>
          <w:kern w:val="0"/>
          <w:sz w:val="32"/>
          <w:szCs w:val="32"/>
          <w:u w:val="none"/>
          <w:lang w:val="en-US" w:eastAsia="en-US" w:bidi="ar-SA"/>
        </w:rPr>
        <w:t>求的专用高粱品种。研究促进品质与产量协同提高的减</w:t>
      </w:r>
      <w:r>
        <w:rPr>
          <w:rFonts w:hint="eastAsia" w:ascii="方正仿宋简体" w:hAnsi="方正仿宋简体" w:eastAsia="方正仿宋简体" w:cs="方正仿宋简体"/>
          <w:snapToGrid w:val="0"/>
          <w:color w:val="000000"/>
          <w:spacing w:val="3"/>
          <w:kern w:val="0"/>
          <w:sz w:val="32"/>
          <w:szCs w:val="32"/>
          <w:u w:val="none"/>
          <w:lang w:val="en-US" w:eastAsia="en-US" w:bidi="ar-SA"/>
        </w:rPr>
        <w:t>肥、节水、抗旱、耐盐、病虫草害防控等技术，集成区域</w:t>
      </w:r>
      <w:r>
        <w:rPr>
          <w:rFonts w:hint="eastAsia" w:ascii="方正仿宋简体" w:hAnsi="方正仿宋简体" w:eastAsia="方正仿宋简体" w:cs="方正仿宋简体"/>
          <w:snapToGrid w:val="0"/>
          <w:color w:val="000000"/>
          <w:spacing w:val="18"/>
          <w:kern w:val="0"/>
          <w:sz w:val="32"/>
          <w:szCs w:val="32"/>
          <w:u w:val="none"/>
          <w:lang w:val="en-US" w:eastAsia="en-US" w:bidi="ar-SA"/>
        </w:rPr>
        <w:t>适宜的专用高粱高效栽培技术体系，技术与专用品种结</w:t>
      </w:r>
      <w:r>
        <w:rPr>
          <w:rFonts w:hint="eastAsia" w:ascii="方正仿宋简体" w:hAnsi="方正仿宋简体" w:eastAsia="方正仿宋简体" w:cs="方正仿宋简体"/>
          <w:snapToGrid w:val="0"/>
          <w:color w:val="000000"/>
          <w:spacing w:val="3"/>
          <w:kern w:val="0"/>
          <w:sz w:val="32"/>
          <w:szCs w:val="32"/>
          <w:u w:val="none"/>
          <w:lang w:val="en-US" w:eastAsia="en-US" w:bidi="ar-SA"/>
        </w:rPr>
        <w:t>合。开展专用高粱加工利用研究。创制矮秆、高淀粉、高糖、抗蚜虫、抗丝黑穗病、抗旱、耐盐、抗除草剂等特色</w:t>
      </w:r>
      <w:r>
        <w:rPr>
          <w:rFonts w:hint="eastAsia" w:ascii="方正仿宋简体" w:hAnsi="方正仿宋简体" w:eastAsia="方正仿宋简体" w:cs="方正仿宋简体"/>
          <w:snapToGrid w:val="0"/>
          <w:color w:val="000000"/>
          <w:spacing w:val="6"/>
          <w:kern w:val="0"/>
          <w:sz w:val="32"/>
          <w:szCs w:val="32"/>
          <w:u w:val="none"/>
          <w:lang w:val="en-US" w:eastAsia="en-US" w:bidi="ar-SA"/>
        </w:rPr>
        <w:t>专用种质，形成专用、抗逆等种质群体</w:t>
      </w:r>
      <w:r>
        <w:rPr>
          <w:rFonts w:hint="default" w:ascii="Times New Roman" w:hAnsi="Times New Roman" w:eastAsia="方正仿宋简体" w:cs="Times New Roman"/>
          <w:snapToGrid w:val="0"/>
          <w:color w:val="000000"/>
          <w:spacing w:val="6"/>
          <w:kern w:val="0"/>
          <w:sz w:val="32"/>
          <w:szCs w:val="32"/>
          <w:u w:val="none"/>
          <w:lang w:val="en-US" w:eastAsia="en-US" w:bidi="ar-SA"/>
        </w:rPr>
        <w:t>2</w:t>
      </w:r>
      <w:r>
        <w:rPr>
          <w:rFonts w:hint="eastAsia" w:ascii="方正仿宋简体" w:hAnsi="方正仿宋简体" w:eastAsia="方正仿宋简体" w:cs="方正仿宋简体"/>
          <w:snapToGrid w:val="0"/>
          <w:color w:val="000000"/>
          <w:spacing w:val="6"/>
          <w:kern w:val="0"/>
          <w:sz w:val="32"/>
          <w:szCs w:val="32"/>
          <w:u w:val="none"/>
          <w:lang w:val="en-US" w:eastAsia="en-US" w:bidi="ar-SA"/>
        </w:rPr>
        <w:t>个以</w:t>
      </w:r>
      <w:r>
        <w:rPr>
          <w:rFonts w:hint="eastAsia" w:ascii="方正仿宋简体" w:hAnsi="方正仿宋简体" w:eastAsia="方正仿宋简体" w:cs="方正仿宋简体"/>
          <w:snapToGrid w:val="0"/>
          <w:color w:val="000000"/>
          <w:spacing w:val="1"/>
          <w:kern w:val="0"/>
          <w:sz w:val="32"/>
          <w:szCs w:val="32"/>
          <w:u w:val="none"/>
          <w:lang w:val="en-US" w:eastAsia="en-US" w:bidi="ar-SA"/>
        </w:rPr>
        <w:t>上。选育高配合力专用核心亲本系</w:t>
      </w:r>
      <w:r>
        <w:rPr>
          <w:rFonts w:hint="default" w:ascii="Times New Roman" w:hAnsi="Times New Roman" w:eastAsia="方正仿宋简体" w:cs="Times New Roman"/>
          <w:snapToGrid w:val="0"/>
          <w:color w:val="000000"/>
          <w:spacing w:val="1"/>
          <w:kern w:val="0"/>
          <w:sz w:val="32"/>
          <w:szCs w:val="32"/>
          <w:u w:val="none"/>
          <w:lang w:val="en-US" w:eastAsia="en-US" w:bidi="ar-SA"/>
        </w:rPr>
        <w:t>5</w:t>
      </w:r>
      <w:r>
        <w:rPr>
          <w:rFonts w:hint="eastAsia" w:ascii="方正仿宋简体" w:hAnsi="方正仿宋简体" w:eastAsia="方正仿宋简体" w:cs="方正仿宋简体"/>
          <w:snapToGrid w:val="0"/>
          <w:color w:val="000000"/>
          <w:spacing w:val="1"/>
          <w:kern w:val="0"/>
          <w:sz w:val="32"/>
          <w:szCs w:val="32"/>
          <w:u w:val="none"/>
          <w:lang w:val="en-US" w:eastAsia="en-US" w:bidi="ar-SA"/>
        </w:rPr>
        <w:t>个以上，培育新品种</w:t>
      </w:r>
      <w:r>
        <w:rPr>
          <w:rFonts w:hint="default" w:ascii="Times New Roman" w:hAnsi="Times New Roman" w:eastAsia="方正仿宋简体" w:cs="Times New Roman"/>
          <w:snapToGrid w:val="0"/>
          <w:color w:val="000000"/>
          <w:spacing w:val="-3"/>
          <w:kern w:val="0"/>
          <w:sz w:val="32"/>
          <w:szCs w:val="32"/>
          <w:u w:val="none"/>
          <w:lang w:val="en-US" w:eastAsia="en-US" w:bidi="ar-SA"/>
        </w:rPr>
        <w:t>6</w:t>
      </w:r>
      <w:r>
        <w:rPr>
          <w:rFonts w:hint="eastAsia" w:ascii="方正仿宋简体" w:hAnsi="方正仿宋简体" w:eastAsia="方正仿宋简体" w:cs="方正仿宋简体"/>
          <w:snapToGrid w:val="0"/>
          <w:color w:val="000000"/>
          <w:spacing w:val="-3"/>
          <w:kern w:val="0"/>
          <w:sz w:val="32"/>
          <w:szCs w:val="32"/>
          <w:u w:val="none"/>
          <w:lang w:val="en-US" w:eastAsia="en-US" w:bidi="ar-SA"/>
        </w:rPr>
        <w:t>个以上</w:t>
      </w:r>
      <w:r>
        <w:rPr>
          <w:rFonts w:hint="eastAsia" w:ascii="方正仿宋简体" w:hAnsi="方正仿宋简体" w:eastAsia="方正仿宋简体" w:cs="方正仿宋简体"/>
          <w:snapToGrid w:val="0"/>
          <w:color w:val="000000"/>
          <w:spacing w:val="-2"/>
          <w:kern w:val="0"/>
          <w:sz w:val="32"/>
          <w:szCs w:val="32"/>
          <w:u w:val="none"/>
          <w:lang w:val="en-US" w:eastAsia="en-US" w:bidi="ar-SA"/>
        </w:rPr>
        <w:t>。酒用高粱籽粒淀粉含量提高</w:t>
      </w:r>
      <w:r>
        <w:rPr>
          <w:rFonts w:hint="default" w:ascii="Times New Roman" w:hAnsi="Times New Roman" w:eastAsia="方正仿宋简体" w:cs="Times New Roman"/>
          <w:snapToGrid w:val="0"/>
          <w:color w:val="000000"/>
          <w:spacing w:val="-2"/>
          <w:kern w:val="0"/>
          <w:sz w:val="32"/>
          <w:szCs w:val="32"/>
          <w:u w:val="none"/>
          <w:lang w:val="en-US" w:eastAsia="en-US" w:bidi="ar-SA"/>
        </w:rPr>
        <w:t>2</w:t>
      </w:r>
      <w:r>
        <w:rPr>
          <w:rFonts w:hint="eastAsia" w:ascii="方正仿宋简体" w:hAnsi="方正仿宋简体" w:eastAsia="方正仿宋简体" w:cs="方正仿宋简体"/>
          <w:snapToGrid w:val="0"/>
          <w:color w:val="000000"/>
          <w:spacing w:val="-2"/>
          <w:kern w:val="0"/>
          <w:sz w:val="32"/>
          <w:szCs w:val="32"/>
          <w:u w:val="none"/>
          <w:lang w:val="en-US" w:eastAsia="en-US" w:bidi="ar-SA"/>
        </w:rPr>
        <w:t>%~</w:t>
      </w:r>
      <w:r>
        <w:rPr>
          <w:rFonts w:hint="default" w:ascii="Times New Roman" w:hAnsi="Times New Roman" w:eastAsia="方正仿宋简体" w:cs="Times New Roman"/>
          <w:snapToGrid w:val="0"/>
          <w:color w:val="000000"/>
          <w:spacing w:val="-2"/>
          <w:kern w:val="0"/>
          <w:sz w:val="32"/>
          <w:szCs w:val="32"/>
          <w:u w:val="none"/>
          <w:lang w:val="en-US" w:eastAsia="en-US" w:bidi="ar-SA"/>
        </w:rPr>
        <w:t>3</w:t>
      </w:r>
      <w:r>
        <w:rPr>
          <w:rFonts w:hint="eastAsia" w:ascii="方正仿宋简体" w:hAnsi="方正仿宋简体" w:eastAsia="方正仿宋简体" w:cs="方正仿宋简体"/>
          <w:snapToGrid w:val="0"/>
          <w:color w:val="000000"/>
          <w:spacing w:val="-2"/>
          <w:kern w:val="0"/>
          <w:sz w:val="32"/>
          <w:szCs w:val="32"/>
          <w:u w:val="none"/>
          <w:lang w:val="en-US" w:eastAsia="en-US" w:bidi="ar-SA"/>
        </w:rPr>
        <w:t>%，食用高粱单宁含量低于</w:t>
      </w:r>
      <w:r>
        <w:rPr>
          <w:rFonts w:hint="default" w:ascii="Times New Roman" w:hAnsi="Times New Roman" w:eastAsia="方正仿宋简体" w:cs="Times New Roman"/>
          <w:snapToGrid w:val="0"/>
          <w:color w:val="000000"/>
          <w:spacing w:val="-2"/>
          <w:kern w:val="0"/>
          <w:sz w:val="32"/>
          <w:szCs w:val="32"/>
          <w:u w:val="none"/>
          <w:lang w:val="en-US" w:eastAsia="en-US" w:bidi="ar-SA"/>
        </w:rPr>
        <w:t>0</w:t>
      </w:r>
      <w:r>
        <w:rPr>
          <w:rFonts w:hint="eastAsia" w:ascii="方正仿宋简体" w:hAnsi="方正仿宋简体" w:eastAsia="方正仿宋简体" w:cs="方正仿宋简体"/>
          <w:snapToGrid w:val="0"/>
          <w:color w:val="000000"/>
          <w:spacing w:val="-2"/>
          <w:kern w:val="0"/>
          <w:sz w:val="32"/>
          <w:szCs w:val="32"/>
          <w:u w:val="none"/>
          <w:lang w:val="en-US" w:eastAsia="en-US" w:bidi="ar-SA"/>
        </w:rPr>
        <w:t>.</w:t>
      </w:r>
      <w:r>
        <w:rPr>
          <w:rFonts w:hint="default" w:ascii="Times New Roman" w:hAnsi="Times New Roman" w:eastAsia="方正仿宋简体" w:cs="Times New Roman"/>
          <w:snapToGrid w:val="0"/>
          <w:color w:val="000000"/>
          <w:spacing w:val="-2"/>
          <w:kern w:val="0"/>
          <w:sz w:val="32"/>
          <w:szCs w:val="32"/>
          <w:u w:val="none"/>
          <w:lang w:val="en-US" w:eastAsia="en-US" w:bidi="ar-SA"/>
        </w:rPr>
        <w:t>25</w:t>
      </w:r>
      <w:r>
        <w:rPr>
          <w:rFonts w:hint="eastAsia" w:ascii="方正仿宋简体" w:hAnsi="方正仿宋简体" w:eastAsia="方正仿宋简体" w:cs="方正仿宋简体"/>
          <w:snapToGrid w:val="0"/>
          <w:color w:val="000000"/>
          <w:spacing w:val="-2"/>
          <w:kern w:val="0"/>
          <w:sz w:val="32"/>
          <w:szCs w:val="32"/>
          <w:u w:val="none"/>
          <w:lang w:val="en-US" w:eastAsia="en-US" w:bidi="ar-SA"/>
        </w:rPr>
        <w:t>%，青贮高粱茎秆含糖量提升</w:t>
      </w:r>
      <w:r>
        <w:rPr>
          <w:rFonts w:hint="default" w:ascii="Times New Roman" w:hAnsi="Times New Roman" w:eastAsia="方正仿宋简体" w:cs="Times New Roman"/>
          <w:snapToGrid w:val="0"/>
          <w:color w:val="000000"/>
          <w:spacing w:val="-2"/>
          <w:kern w:val="0"/>
          <w:sz w:val="32"/>
          <w:szCs w:val="32"/>
          <w:u w:val="none"/>
          <w:lang w:val="en-US" w:eastAsia="en-US" w:bidi="ar-SA"/>
        </w:rPr>
        <w:t>5</w:t>
      </w:r>
      <w:r>
        <w:rPr>
          <w:rFonts w:hint="eastAsia" w:ascii="方正仿宋简体" w:hAnsi="方正仿宋简体" w:eastAsia="方正仿宋简体" w:cs="方正仿宋简体"/>
          <w:snapToGrid w:val="0"/>
          <w:color w:val="000000"/>
          <w:spacing w:val="-2"/>
          <w:kern w:val="0"/>
          <w:sz w:val="32"/>
          <w:szCs w:val="32"/>
          <w:u w:val="none"/>
          <w:lang w:val="en-US" w:eastAsia="en-US" w:bidi="ar-SA"/>
        </w:rPr>
        <w:t>%以上</w:t>
      </w:r>
      <w:r>
        <w:rPr>
          <w:rFonts w:hint="eastAsia" w:ascii="方正仿宋简体" w:hAnsi="方正仿宋简体" w:eastAsia="方正仿宋简体" w:cs="方正仿宋简体"/>
          <w:snapToGrid w:val="0"/>
          <w:color w:val="000000"/>
          <w:spacing w:val="-2"/>
          <w:kern w:val="0"/>
          <w:sz w:val="32"/>
          <w:szCs w:val="32"/>
          <w:u w:val="none"/>
          <w:lang w:val="en-US" w:eastAsia="zh-CN" w:bidi="ar-SA"/>
        </w:rPr>
        <w:t>。</w:t>
      </w:r>
    </w:p>
    <w:p>
      <w:pPr>
        <w:keepNext w:val="0"/>
        <w:keepLines w:val="0"/>
        <w:pageBreakBefore w:val="0"/>
        <w:widowControl/>
        <w:tabs>
          <w:tab w:val="left" w:pos="7560"/>
        </w:tabs>
        <w:kinsoku/>
        <w:wordWrap/>
        <w:overflowPunct/>
        <w:topLinePunct w:val="0"/>
        <w:autoSpaceDE w:val="0"/>
        <w:autoSpaceDN w:val="0"/>
        <w:bidi w:val="0"/>
        <w:adjustRightInd/>
        <w:snapToGrid w:val="0"/>
        <w:spacing w:line="579" w:lineRule="exact"/>
        <w:ind w:left="0" w:leftChars="0" w:right="0" w:firstLine="662" w:firstLineChars="200"/>
        <w:jc w:val="both"/>
        <w:textAlignment w:val="baseline"/>
        <w:rPr>
          <w:rFonts w:hint="default" w:ascii="Times New Roman" w:hAnsi="Times New Roman" w:eastAsia="仿宋" w:cs="Times New Roman"/>
          <w:snapToGrid w:val="0"/>
          <w:color w:val="000000"/>
          <w:kern w:val="0"/>
          <w:sz w:val="32"/>
          <w:szCs w:val="32"/>
          <w:u w:val="none"/>
          <w:lang w:val="en-US" w:eastAsia="en-US" w:bidi="ar-SA"/>
        </w:rPr>
      </w:pPr>
      <w:r>
        <w:rPr>
          <w:rFonts w:hint="default" w:ascii="Times New Roman" w:hAnsi="Times New Roman" w:eastAsia="楷体" w:cs="Times New Roman"/>
          <w:b/>
          <w:bCs/>
          <w:snapToGrid w:val="0"/>
          <w:color w:val="000000"/>
          <w:spacing w:val="5"/>
          <w:kern w:val="0"/>
          <w:sz w:val="32"/>
          <w:szCs w:val="32"/>
          <w:u w:val="none"/>
          <w:lang w:val="en-US" w:eastAsia="en-US" w:bidi="ar-SA"/>
        </w:rPr>
        <w:t>——花生种质创新。</w:t>
      </w:r>
      <w:r>
        <w:rPr>
          <w:rFonts w:hint="eastAsia" w:ascii="方正仿宋简体" w:hAnsi="方正仿宋简体" w:eastAsia="方正仿宋简体" w:cs="方正仿宋简体"/>
          <w:snapToGrid w:val="0"/>
          <w:color w:val="000000"/>
          <w:spacing w:val="5"/>
          <w:kern w:val="0"/>
          <w:sz w:val="32"/>
          <w:szCs w:val="32"/>
          <w:u w:val="none"/>
          <w:lang w:val="en-US" w:eastAsia="en-US" w:bidi="ar-SA"/>
        </w:rPr>
        <w:t>收集筛选评价优异花生资源，创</w:t>
      </w:r>
      <w:r>
        <w:rPr>
          <w:rFonts w:hint="eastAsia" w:ascii="方正仿宋简体" w:hAnsi="方正仿宋简体" w:eastAsia="方正仿宋简体" w:cs="方正仿宋简体"/>
          <w:snapToGrid w:val="0"/>
          <w:color w:val="000000"/>
          <w:spacing w:val="3"/>
          <w:kern w:val="0"/>
          <w:sz w:val="32"/>
          <w:szCs w:val="32"/>
          <w:u w:val="none"/>
          <w:lang w:val="en-US" w:eastAsia="en-US" w:bidi="ar-SA"/>
        </w:rPr>
        <w:t>制新种质。利用基因组学、转录组、基因编辑等技术挖掘花生品质、抗逆性状关键基因资源。培育优质、高产、适</w:t>
      </w:r>
      <w:r>
        <w:rPr>
          <w:rFonts w:hint="eastAsia" w:ascii="方正仿宋简体" w:hAnsi="方正仿宋简体" w:eastAsia="方正仿宋简体" w:cs="方正仿宋简体"/>
          <w:snapToGrid w:val="0"/>
          <w:color w:val="000000"/>
          <w:spacing w:val="-6"/>
          <w:kern w:val="0"/>
          <w:sz w:val="32"/>
          <w:szCs w:val="32"/>
          <w:u w:val="none"/>
          <w:lang w:val="en-US" w:eastAsia="en-US" w:bidi="ar-SA"/>
        </w:rPr>
        <w:t>宜机械化生产的花生新品种。创制结果集中、分枝</w:t>
      </w:r>
      <w:r>
        <w:rPr>
          <w:rFonts w:hint="eastAsia" w:ascii="方正仿宋简体" w:hAnsi="方正仿宋简体" w:eastAsia="方正仿宋简体" w:cs="方正仿宋简体"/>
          <w:snapToGrid w:val="0"/>
          <w:color w:val="000000"/>
          <w:spacing w:val="-7"/>
          <w:kern w:val="0"/>
          <w:sz w:val="32"/>
          <w:szCs w:val="32"/>
          <w:u w:val="none"/>
          <w:lang w:val="en-US" w:eastAsia="en-US" w:bidi="ar-SA"/>
        </w:rPr>
        <w:t>数适宜、</w:t>
      </w:r>
      <w:r>
        <w:rPr>
          <w:rFonts w:hint="eastAsia" w:ascii="方正仿宋简体" w:hAnsi="方正仿宋简体" w:eastAsia="方正仿宋简体" w:cs="方正仿宋简体"/>
          <w:snapToGrid w:val="0"/>
          <w:color w:val="000000"/>
          <w:spacing w:val="3"/>
          <w:kern w:val="0"/>
          <w:sz w:val="32"/>
          <w:szCs w:val="32"/>
          <w:u w:val="none"/>
          <w:lang w:val="en-US" w:eastAsia="en-US" w:bidi="ar-SA"/>
        </w:rPr>
        <w:t>果柄强度大等适宜机械化收获的花生新种质。培育具有高油酸、高产、脱水速度快、适宜机械化加工的突破性花生新品种。建立食用性育种技术体系，选育生育期短、高油酸、高蛋白、适口性好以及目标突出、综合性状好的专用型花生新品种。开展花生田土壤修复、花生减毒固氮绿色生产、黄曲霉毒素检测、新品种配套模式等技术研究，形</w:t>
      </w:r>
      <w:r>
        <w:rPr>
          <w:rFonts w:hint="eastAsia" w:ascii="方正仿宋简体" w:hAnsi="方正仿宋简体" w:eastAsia="方正仿宋简体" w:cs="方正仿宋简体"/>
          <w:snapToGrid w:val="0"/>
          <w:color w:val="000000"/>
          <w:spacing w:val="8"/>
          <w:kern w:val="0"/>
          <w:sz w:val="32"/>
          <w:szCs w:val="32"/>
          <w:u w:val="none"/>
          <w:lang w:val="en-US" w:eastAsia="en-US" w:bidi="ar-SA"/>
        </w:rPr>
        <w:t>成花生新</w:t>
      </w:r>
      <w:r>
        <w:rPr>
          <w:rFonts w:hint="eastAsia" w:ascii="方正仿宋简体" w:hAnsi="方正仿宋简体" w:eastAsia="方正仿宋简体" w:cs="方正仿宋简体"/>
          <w:snapToGrid w:val="0"/>
          <w:color w:val="000000"/>
          <w:spacing w:val="3"/>
          <w:kern w:val="0"/>
          <w:sz w:val="32"/>
          <w:szCs w:val="32"/>
          <w:u w:val="none"/>
          <w:lang w:val="en-US" w:eastAsia="en-US" w:bidi="ar-SA"/>
        </w:rPr>
        <w:t>品种高产栽培技术体系。挖掘抗逆、优质相关基因</w:t>
      </w:r>
      <w:r>
        <w:rPr>
          <w:rFonts w:hint="default" w:ascii="Times New Roman" w:hAnsi="Times New Roman" w:eastAsia="方正仿宋简体" w:cs="Times New Roman"/>
          <w:snapToGrid w:val="0"/>
          <w:color w:val="000000"/>
          <w:spacing w:val="3"/>
          <w:kern w:val="0"/>
          <w:sz w:val="32"/>
          <w:szCs w:val="32"/>
          <w:u w:val="none"/>
          <w:lang w:val="en-US" w:eastAsia="en-US" w:bidi="ar-SA"/>
        </w:rPr>
        <w:t>2</w:t>
      </w:r>
      <w:r>
        <w:rPr>
          <w:rFonts w:hint="eastAsia" w:ascii="方正仿宋简体" w:hAnsi="方正仿宋简体" w:eastAsia="方正仿宋简体" w:cs="方正仿宋简体"/>
          <w:snapToGrid w:val="0"/>
          <w:color w:val="000000"/>
          <w:spacing w:val="3"/>
          <w:kern w:val="0"/>
          <w:sz w:val="32"/>
          <w:szCs w:val="32"/>
          <w:u w:val="none"/>
          <w:lang w:val="en-US" w:eastAsia="en-US" w:bidi="ar-SA"/>
        </w:rPr>
        <w:t>个以上。选育高油酸</w:t>
      </w:r>
      <w:r>
        <w:rPr>
          <w:rFonts w:hint="eastAsia" w:ascii="方正仿宋简体" w:hAnsi="方正仿宋简体" w:eastAsia="方正仿宋简体" w:cs="方正仿宋简体"/>
          <w:snapToGrid w:val="0"/>
          <w:color w:val="000000"/>
          <w:spacing w:val="3"/>
          <w:kern w:val="0"/>
          <w:sz w:val="32"/>
          <w:szCs w:val="32"/>
          <w:u w:val="none"/>
          <w:lang w:val="en-US" w:eastAsia="zh-CN" w:bidi="ar-SA"/>
        </w:rPr>
        <w:t>、</w:t>
      </w:r>
      <w:r>
        <w:rPr>
          <w:rFonts w:hint="eastAsia" w:ascii="方正仿宋简体" w:hAnsi="方正仿宋简体" w:eastAsia="方正仿宋简体" w:cs="方正仿宋简体"/>
          <w:snapToGrid w:val="0"/>
          <w:color w:val="000000"/>
          <w:spacing w:val="3"/>
          <w:kern w:val="0"/>
          <w:sz w:val="32"/>
          <w:szCs w:val="32"/>
          <w:u w:val="none"/>
          <w:lang w:val="en-US" w:eastAsia="en-US" w:bidi="ar-SA"/>
        </w:rPr>
        <w:t>早熟</w:t>
      </w:r>
      <w:r>
        <w:rPr>
          <w:rFonts w:hint="eastAsia" w:ascii="方正仿宋简体" w:hAnsi="方正仿宋简体" w:eastAsia="方正仿宋简体" w:cs="方正仿宋简体"/>
          <w:snapToGrid w:val="0"/>
          <w:color w:val="000000"/>
          <w:spacing w:val="3"/>
          <w:kern w:val="0"/>
          <w:sz w:val="32"/>
          <w:szCs w:val="32"/>
          <w:u w:val="none"/>
          <w:lang w:val="en-US" w:eastAsia="zh-CN" w:bidi="ar-SA"/>
        </w:rPr>
        <w:t>、高蛋白</w:t>
      </w:r>
      <w:r>
        <w:rPr>
          <w:rFonts w:hint="eastAsia" w:ascii="方正仿宋简体" w:hAnsi="方正仿宋简体" w:eastAsia="方正仿宋简体" w:cs="方正仿宋简体"/>
          <w:snapToGrid w:val="0"/>
          <w:color w:val="000000"/>
          <w:spacing w:val="3"/>
          <w:kern w:val="0"/>
          <w:sz w:val="32"/>
          <w:szCs w:val="32"/>
          <w:u w:val="none"/>
          <w:lang w:val="en-US" w:eastAsia="en-US" w:bidi="ar-SA"/>
        </w:rPr>
        <w:t>花生新品种</w:t>
      </w:r>
      <w:r>
        <w:rPr>
          <w:rFonts w:hint="default" w:ascii="Times New Roman" w:hAnsi="Times New Roman" w:eastAsia="方正仿宋简体" w:cs="Times New Roman"/>
          <w:snapToGrid w:val="0"/>
          <w:color w:val="000000"/>
          <w:spacing w:val="3"/>
          <w:kern w:val="0"/>
          <w:sz w:val="32"/>
          <w:szCs w:val="32"/>
          <w:u w:val="none"/>
          <w:lang w:val="en-US" w:eastAsia="en-US" w:bidi="ar-SA"/>
        </w:rPr>
        <w:t>6</w:t>
      </w:r>
      <w:r>
        <w:rPr>
          <w:rFonts w:hint="eastAsia" w:ascii="方正仿宋简体" w:hAnsi="方正仿宋简体" w:eastAsia="方正仿宋简体" w:cs="方正仿宋简体"/>
          <w:snapToGrid w:val="0"/>
          <w:color w:val="000000"/>
          <w:spacing w:val="3"/>
          <w:kern w:val="0"/>
          <w:sz w:val="32"/>
          <w:szCs w:val="32"/>
          <w:u w:val="none"/>
          <w:lang w:val="en-US" w:eastAsia="en-US" w:bidi="ar-SA"/>
        </w:rPr>
        <w:t>个以上</w:t>
      </w:r>
      <w:r>
        <w:rPr>
          <w:rFonts w:hint="eastAsia" w:ascii="方正仿宋简体" w:hAnsi="方正仿宋简体" w:eastAsia="方正仿宋简体" w:cs="方正仿宋简体"/>
          <w:snapToGrid w:val="0"/>
          <w:color w:val="000000"/>
          <w:spacing w:val="3"/>
          <w:kern w:val="0"/>
          <w:sz w:val="32"/>
          <w:szCs w:val="32"/>
          <w:u w:val="none"/>
          <w:lang w:val="en-US" w:eastAsia="zh-CN" w:bidi="ar-SA"/>
        </w:rPr>
        <w:t>，其中</w:t>
      </w:r>
      <w:r>
        <w:rPr>
          <w:rFonts w:hint="eastAsia" w:ascii="方正仿宋简体" w:hAnsi="方正仿宋简体" w:eastAsia="方正仿宋简体" w:cs="方正仿宋简体"/>
          <w:snapToGrid w:val="0"/>
          <w:color w:val="000000"/>
          <w:spacing w:val="3"/>
          <w:kern w:val="0"/>
          <w:sz w:val="32"/>
          <w:szCs w:val="32"/>
          <w:u w:val="none"/>
          <w:lang w:val="en-US" w:eastAsia="en-US" w:bidi="ar-SA"/>
        </w:rPr>
        <w:t>早熟</w:t>
      </w:r>
      <w:r>
        <w:rPr>
          <w:rFonts w:hint="eastAsia" w:ascii="方正仿宋简体" w:hAnsi="方正仿宋简体" w:eastAsia="方正仿宋简体" w:cs="方正仿宋简体"/>
          <w:snapToGrid w:val="0"/>
          <w:color w:val="000000"/>
          <w:spacing w:val="3"/>
          <w:kern w:val="0"/>
          <w:sz w:val="32"/>
          <w:szCs w:val="32"/>
          <w:u w:val="none"/>
          <w:lang w:val="en-US" w:eastAsia="zh-CN" w:bidi="ar-SA"/>
        </w:rPr>
        <w:t>品种</w:t>
      </w:r>
      <w:r>
        <w:rPr>
          <w:rFonts w:hint="eastAsia" w:ascii="方正仿宋简体" w:hAnsi="方正仿宋简体" w:eastAsia="方正仿宋简体" w:cs="方正仿宋简体"/>
          <w:snapToGrid w:val="0"/>
          <w:color w:val="000000"/>
          <w:spacing w:val="3"/>
          <w:kern w:val="0"/>
          <w:sz w:val="32"/>
          <w:szCs w:val="32"/>
          <w:u w:val="none"/>
          <w:lang w:val="en-US" w:eastAsia="en-US" w:bidi="ar-SA"/>
        </w:rPr>
        <w:t>生育期在</w:t>
      </w:r>
      <w:r>
        <w:rPr>
          <w:rFonts w:hint="default" w:ascii="Times New Roman" w:hAnsi="Times New Roman" w:eastAsia="方正仿宋简体" w:cs="Times New Roman"/>
          <w:snapToGrid w:val="0"/>
          <w:color w:val="000000"/>
          <w:spacing w:val="3"/>
          <w:kern w:val="0"/>
          <w:sz w:val="32"/>
          <w:szCs w:val="32"/>
          <w:u w:val="none"/>
          <w:lang w:val="en-US" w:eastAsia="en-US" w:bidi="ar-SA"/>
        </w:rPr>
        <w:t>115</w:t>
      </w:r>
      <w:r>
        <w:rPr>
          <w:rFonts w:hint="eastAsia" w:ascii="方正仿宋简体" w:hAnsi="方正仿宋简体" w:eastAsia="方正仿宋简体" w:cs="方正仿宋简体"/>
          <w:snapToGrid w:val="0"/>
          <w:color w:val="000000"/>
          <w:spacing w:val="3"/>
          <w:kern w:val="0"/>
          <w:sz w:val="32"/>
          <w:szCs w:val="32"/>
          <w:u w:val="none"/>
          <w:lang w:val="en-US" w:eastAsia="zh-CN" w:bidi="ar-SA"/>
        </w:rPr>
        <w:t>天</w:t>
      </w:r>
      <w:r>
        <w:rPr>
          <w:rFonts w:hint="eastAsia" w:ascii="方正仿宋简体" w:hAnsi="方正仿宋简体" w:eastAsia="方正仿宋简体" w:cs="方正仿宋简体"/>
          <w:snapToGrid w:val="0"/>
          <w:color w:val="000000"/>
          <w:spacing w:val="3"/>
          <w:kern w:val="0"/>
          <w:sz w:val="32"/>
          <w:szCs w:val="32"/>
          <w:u w:val="none"/>
          <w:lang w:val="en-US" w:eastAsia="en-US" w:bidi="ar-SA"/>
        </w:rPr>
        <w:t>以内，高油酸</w:t>
      </w:r>
      <w:r>
        <w:rPr>
          <w:rFonts w:hint="eastAsia" w:ascii="方正仿宋简体" w:hAnsi="方正仿宋简体" w:eastAsia="方正仿宋简体" w:cs="方正仿宋简体"/>
          <w:snapToGrid w:val="0"/>
          <w:color w:val="000000"/>
          <w:spacing w:val="3"/>
          <w:kern w:val="0"/>
          <w:sz w:val="32"/>
          <w:szCs w:val="32"/>
          <w:u w:val="none"/>
          <w:lang w:val="en-US" w:eastAsia="zh-CN" w:bidi="ar-SA"/>
        </w:rPr>
        <w:t>品种</w:t>
      </w:r>
      <w:r>
        <w:rPr>
          <w:rFonts w:hint="eastAsia" w:ascii="方正仿宋简体" w:hAnsi="方正仿宋简体" w:eastAsia="方正仿宋简体" w:cs="方正仿宋简体"/>
          <w:snapToGrid w:val="0"/>
          <w:color w:val="000000"/>
          <w:spacing w:val="3"/>
          <w:kern w:val="0"/>
          <w:sz w:val="32"/>
          <w:szCs w:val="32"/>
          <w:u w:val="none"/>
          <w:lang w:val="en-US" w:eastAsia="en-US" w:bidi="ar-SA"/>
        </w:rPr>
        <w:t>油酸≥</w:t>
      </w:r>
      <w:r>
        <w:rPr>
          <w:rFonts w:hint="default" w:ascii="Times New Roman" w:hAnsi="Times New Roman" w:eastAsia="方正仿宋简体" w:cs="Times New Roman"/>
          <w:snapToGrid w:val="0"/>
          <w:color w:val="000000"/>
          <w:spacing w:val="3"/>
          <w:kern w:val="0"/>
          <w:sz w:val="32"/>
          <w:szCs w:val="32"/>
          <w:u w:val="none"/>
          <w:lang w:val="en-US" w:eastAsia="en-US" w:bidi="ar-SA"/>
        </w:rPr>
        <w:t>75</w:t>
      </w:r>
      <w:r>
        <w:rPr>
          <w:rFonts w:hint="eastAsia" w:ascii="方正仿宋简体" w:hAnsi="方正仿宋简体" w:eastAsia="方正仿宋简体" w:cs="方正仿宋简体"/>
          <w:snapToGrid w:val="0"/>
          <w:color w:val="000000"/>
          <w:spacing w:val="3"/>
          <w:kern w:val="0"/>
          <w:sz w:val="32"/>
          <w:szCs w:val="32"/>
          <w:u w:val="none"/>
          <w:lang w:val="en-US" w:eastAsia="en-US" w:bidi="ar-SA"/>
        </w:rPr>
        <w:t>%，高蛋白</w:t>
      </w:r>
      <w:r>
        <w:rPr>
          <w:rFonts w:hint="eastAsia" w:ascii="方正仿宋简体" w:hAnsi="方正仿宋简体" w:eastAsia="方正仿宋简体" w:cs="方正仿宋简体"/>
          <w:snapToGrid w:val="0"/>
          <w:color w:val="000000"/>
          <w:spacing w:val="3"/>
          <w:kern w:val="0"/>
          <w:sz w:val="32"/>
          <w:szCs w:val="32"/>
          <w:u w:val="none"/>
          <w:lang w:val="en-US" w:eastAsia="zh-CN" w:bidi="ar-SA"/>
        </w:rPr>
        <w:t>品种</w:t>
      </w:r>
      <w:r>
        <w:rPr>
          <w:rFonts w:hint="eastAsia" w:ascii="方正仿宋简体" w:hAnsi="方正仿宋简体" w:eastAsia="方正仿宋简体" w:cs="方正仿宋简体"/>
          <w:snapToGrid w:val="0"/>
          <w:color w:val="000000"/>
          <w:spacing w:val="3"/>
          <w:kern w:val="0"/>
          <w:sz w:val="32"/>
          <w:szCs w:val="32"/>
          <w:u w:val="none"/>
          <w:lang w:val="en-US" w:eastAsia="en-US" w:bidi="ar-SA"/>
        </w:rPr>
        <w:t>蛋白≥</w:t>
      </w:r>
      <w:r>
        <w:rPr>
          <w:rFonts w:hint="default" w:ascii="Times New Roman" w:hAnsi="Times New Roman" w:eastAsia="方正仿宋简体" w:cs="Times New Roman"/>
          <w:snapToGrid w:val="0"/>
          <w:color w:val="000000"/>
          <w:spacing w:val="3"/>
          <w:kern w:val="0"/>
          <w:sz w:val="32"/>
          <w:szCs w:val="32"/>
          <w:u w:val="none"/>
          <w:lang w:val="en-US" w:eastAsia="en-US" w:bidi="ar-SA"/>
        </w:rPr>
        <w:t>28</w:t>
      </w:r>
      <w:r>
        <w:rPr>
          <w:rFonts w:hint="eastAsia" w:ascii="方正仿宋简体" w:hAnsi="方正仿宋简体" w:eastAsia="方正仿宋简体" w:cs="方正仿宋简体"/>
          <w:snapToGrid w:val="0"/>
          <w:color w:val="000000"/>
          <w:spacing w:val="3"/>
          <w:kern w:val="0"/>
          <w:sz w:val="32"/>
          <w:szCs w:val="32"/>
          <w:u w:val="none"/>
          <w:lang w:val="en-US" w:eastAsia="en-US" w:bidi="ar-SA"/>
        </w:rPr>
        <w:t>%</w:t>
      </w:r>
      <w:r>
        <w:rPr>
          <w:rFonts w:hint="eastAsia" w:ascii="方正仿宋简体" w:hAnsi="方正仿宋简体" w:eastAsia="方正仿宋简体" w:cs="方正仿宋简体"/>
          <w:snapToGrid w:val="0"/>
          <w:color w:val="000000"/>
          <w:spacing w:val="3"/>
          <w:kern w:val="0"/>
          <w:sz w:val="32"/>
          <w:szCs w:val="32"/>
          <w:u w:val="none"/>
          <w:lang w:val="en-US" w:eastAsia="zh-CN" w:bidi="ar-SA"/>
        </w:rPr>
        <w:t>。</w:t>
      </w:r>
      <w:r>
        <w:rPr>
          <w:rFonts w:hint="eastAsia" w:ascii="方正仿宋简体" w:hAnsi="方正仿宋简体" w:eastAsia="方正仿宋简体" w:cs="方正仿宋简体"/>
          <w:snapToGrid w:val="0"/>
          <w:color w:val="000000"/>
          <w:spacing w:val="3"/>
          <w:kern w:val="0"/>
          <w:sz w:val="32"/>
          <w:szCs w:val="32"/>
          <w:u w:val="none"/>
          <w:lang w:val="en-US" w:eastAsia="en-US" w:bidi="ar-SA"/>
        </w:rPr>
        <w:t>申请或获得植物新品种权</w:t>
      </w:r>
      <w:r>
        <w:rPr>
          <w:rFonts w:hint="default" w:ascii="Times New Roman" w:hAnsi="Times New Roman" w:eastAsia="方正仿宋简体" w:cs="Times New Roman"/>
          <w:snapToGrid w:val="0"/>
          <w:color w:val="000000"/>
          <w:spacing w:val="3"/>
          <w:kern w:val="0"/>
          <w:sz w:val="32"/>
          <w:szCs w:val="32"/>
          <w:u w:val="none"/>
          <w:lang w:val="en-US" w:eastAsia="en-US" w:bidi="ar-SA"/>
        </w:rPr>
        <w:t>6</w:t>
      </w:r>
      <w:r>
        <w:rPr>
          <w:rFonts w:hint="eastAsia" w:ascii="方正仿宋简体" w:hAnsi="方正仿宋简体" w:eastAsia="方正仿宋简体" w:cs="方正仿宋简体"/>
          <w:snapToGrid w:val="0"/>
          <w:color w:val="000000"/>
          <w:spacing w:val="3"/>
          <w:kern w:val="0"/>
          <w:sz w:val="32"/>
          <w:szCs w:val="32"/>
          <w:u w:val="none"/>
          <w:lang w:val="en-US" w:eastAsia="en-US" w:bidi="ar-SA"/>
        </w:rPr>
        <w:t>项以上。</w:t>
      </w:r>
    </w:p>
    <w:p>
      <w:pPr>
        <w:keepNext w:val="0"/>
        <w:keepLines w:val="0"/>
        <w:pageBreakBefore w:val="0"/>
        <w:widowControl/>
        <w:tabs>
          <w:tab w:val="left" w:pos="7560"/>
        </w:tabs>
        <w:kinsoku/>
        <w:wordWrap/>
        <w:overflowPunct/>
        <w:topLinePunct w:val="0"/>
        <w:autoSpaceDE w:val="0"/>
        <w:autoSpaceDN w:val="0"/>
        <w:bidi w:val="0"/>
        <w:adjustRightInd/>
        <w:snapToGrid w:val="0"/>
        <w:spacing w:line="579" w:lineRule="exact"/>
        <w:ind w:left="0" w:leftChars="0" w:right="0" w:firstLine="652" w:firstLineChars="200"/>
        <w:jc w:val="both"/>
        <w:textAlignment w:val="baseline"/>
        <w:rPr>
          <w:rFonts w:hint="default" w:ascii="Times New Roman" w:hAnsi="Times New Roman" w:eastAsia="黑体" w:cs="Times New Roman"/>
          <w:snapToGrid w:val="0"/>
          <w:color w:val="000000"/>
          <w:kern w:val="0"/>
          <w:sz w:val="32"/>
          <w:szCs w:val="32"/>
          <w:u w:val="none"/>
          <w:lang w:eastAsia="en-US"/>
        </w:rPr>
      </w:pPr>
      <w:r>
        <w:rPr>
          <w:rFonts w:hint="default" w:ascii="Times New Roman" w:hAnsi="Times New Roman" w:eastAsia="黑体" w:cs="Times New Roman"/>
          <w:snapToGrid w:val="0"/>
          <w:color w:val="000000"/>
          <w:spacing w:val="3"/>
          <w:kern w:val="0"/>
          <w:sz w:val="32"/>
          <w:szCs w:val="32"/>
          <w:u w:val="none"/>
          <w:lang w:eastAsia="en-US"/>
        </w:rPr>
        <w:t>二、小浆果方向</w:t>
      </w:r>
    </w:p>
    <w:p>
      <w:pPr>
        <w:keepNext w:val="0"/>
        <w:keepLines w:val="0"/>
        <w:pageBreakBefore w:val="0"/>
        <w:widowControl/>
        <w:tabs>
          <w:tab w:val="left" w:pos="7560"/>
        </w:tabs>
        <w:kinsoku/>
        <w:wordWrap/>
        <w:overflowPunct/>
        <w:topLinePunct w:val="0"/>
        <w:autoSpaceDE w:val="0"/>
        <w:autoSpaceDN w:val="0"/>
        <w:bidi w:val="0"/>
        <w:adjustRightInd/>
        <w:snapToGrid w:val="0"/>
        <w:spacing w:line="579" w:lineRule="exact"/>
        <w:ind w:left="0" w:leftChars="0" w:right="0" w:firstLine="650" w:firstLineChars="200"/>
        <w:jc w:val="both"/>
        <w:textAlignment w:val="baseline"/>
        <w:rPr>
          <w:rFonts w:hint="eastAsia" w:ascii="方正仿宋简体" w:hAnsi="方正仿宋简体" w:eastAsia="方正仿宋简体" w:cs="方正仿宋简体"/>
          <w:snapToGrid w:val="0"/>
          <w:color w:val="000000"/>
          <w:kern w:val="0"/>
          <w:sz w:val="32"/>
          <w:szCs w:val="32"/>
          <w:u w:val="none"/>
          <w:lang w:val="en-US" w:eastAsia="en-US" w:bidi="ar-SA"/>
        </w:rPr>
      </w:pPr>
      <w:r>
        <w:rPr>
          <w:rFonts w:hint="default" w:ascii="Times New Roman" w:hAnsi="Times New Roman" w:eastAsia="楷体" w:cs="Times New Roman"/>
          <w:b/>
          <w:bCs/>
          <w:snapToGrid w:val="0"/>
          <w:color w:val="000000"/>
          <w:spacing w:val="2"/>
          <w:kern w:val="0"/>
          <w:sz w:val="32"/>
          <w:szCs w:val="32"/>
          <w:u w:val="none"/>
          <w:lang w:val="en-US" w:eastAsia="en-US" w:bidi="ar-SA"/>
        </w:rPr>
        <w:t>——草莓种质创新。</w:t>
      </w:r>
      <w:r>
        <w:rPr>
          <w:rFonts w:hint="eastAsia" w:ascii="方正仿宋简体" w:hAnsi="方正仿宋简体" w:eastAsia="方正仿宋简体" w:cs="方正仿宋简体"/>
          <w:snapToGrid w:val="0"/>
          <w:color w:val="000000"/>
          <w:spacing w:val="2"/>
          <w:kern w:val="0"/>
          <w:sz w:val="32"/>
          <w:szCs w:val="32"/>
          <w:u w:val="none"/>
          <w:lang w:val="en-US" w:eastAsia="en-US" w:bidi="ar-SA"/>
        </w:rPr>
        <w:t>收集各种类型的草莓野生资源和</w:t>
      </w:r>
      <w:r>
        <w:rPr>
          <w:rFonts w:hint="eastAsia" w:ascii="方正仿宋简体" w:hAnsi="方正仿宋简体" w:eastAsia="方正仿宋简体" w:cs="方正仿宋简体"/>
          <w:snapToGrid w:val="0"/>
          <w:color w:val="000000"/>
          <w:spacing w:val="1"/>
          <w:kern w:val="0"/>
          <w:sz w:val="32"/>
          <w:szCs w:val="32"/>
          <w:u w:val="none"/>
          <w:lang w:val="en-US" w:eastAsia="en-US" w:bidi="ar-SA"/>
        </w:rPr>
        <w:t>品种资源。草莓主栽品种高质量单倍型基因组解析及优异</w:t>
      </w:r>
      <w:r>
        <w:rPr>
          <w:rFonts w:hint="eastAsia" w:ascii="方正仿宋简体" w:hAnsi="方正仿宋简体" w:eastAsia="方正仿宋简体" w:cs="方正仿宋简体"/>
          <w:snapToGrid w:val="0"/>
          <w:color w:val="000000"/>
          <w:spacing w:val="3"/>
          <w:kern w:val="0"/>
          <w:sz w:val="32"/>
          <w:szCs w:val="32"/>
          <w:u w:val="none"/>
          <w:lang w:val="en-US" w:eastAsia="en-US" w:bidi="ar-SA"/>
        </w:rPr>
        <w:t>基因挖掘。组装八倍体栽培草莓高质量单倍型基因组，开</w:t>
      </w:r>
      <w:r>
        <w:rPr>
          <w:rFonts w:hint="eastAsia" w:ascii="方正仿宋简体" w:hAnsi="方正仿宋简体" w:eastAsia="方正仿宋简体" w:cs="方正仿宋简体"/>
          <w:snapToGrid w:val="0"/>
          <w:color w:val="000000"/>
          <w:spacing w:val="2"/>
          <w:kern w:val="0"/>
          <w:sz w:val="32"/>
          <w:szCs w:val="32"/>
          <w:u w:val="none"/>
          <w:lang w:val="en-US" w:eastAsia="en-US" w:bidi="ar-SA"/>
        </w:rPr>
        <w:t>发用于全基因组选择的分子标记，基于全基因组序列信息</w:t>
      </w:r>
      <w:r>
        <w:rPr>
          <w:rFonts w:hint="eastAsia" w:ascii="方正仿宋简体" w:hAnsi="方正仿宋简体" w:eastAsia="方正仿宋简体" w:cs="方正仿宋简体"/>
          <w:snapToGrid w:val="0"/>
          <w:color w:val="000000"/>
          <w:spacing w:val="3"/>
          <w:kern w:val="0"/>
          <w:sz w:val="32"/>
          <w:szCs w:val="32"/>
          <w:u w:val="none"/>
          <w:lang w:val="en-US" w:eastAsia="en-US" w:bidi="ar-SA"/>
        </w:rPr>
        <w:t>挖掘调控优质、抗病、新茎数量等性状的基因。对负调控草莓品质和抗性的基因进行敲除，创制优质、抗病草莓基因编辑株系。探索基于分子标记辅助选择的草莓高效育种技术体系，选育优质、抗病草莓新品种。探索基于人工光源的草莓无病毒苗生产技术，研究提高草莓品质和产量的肥水管理技术，集成有益微生物、光温控制、捕食螨的草</w:t>
      </w:r>
      <w:r>
        <w:rPr>
          <w:rFonts w:hint="eastAsia" w:ascii="方正仿宋简体" w:hAnsi="方正仿宋简体" w:eastAsia="方正仿宋简体" w:cs="方正仿宋简体"/>
          <w:snapToGrid w:val="0"/>
          <w:color w:val="000000"/>
          <w:spacing w:val="2"/>
          <w:kern w:val="0"/>
          <w:sz w:val="32"/>
          <w:szCs w:val="32"/>
          <w:u w:val="none"/>
          <w:lang w:val="en-US" w:eastAsia="en-US" w:bidi="ar-SA"/>
        </w:rPr>
        <w:t>莓绿色病虫害防治技术</w:t>
      </w:r>
      <w:r>
        <w:rPr>
          <w:rFonts w:hint="eastAsia" w:ascii="方正仿宋简体" w:hAnsi="方正仿宋简体" w:eastAsia="方正仿宋简体" w:cs="方正仿宋简体"/>
          <w:snapToGrid w:val="0"/>
          <w:color w:val="000000"/>
          <w:spacing w:val="3"/>
          <w:kern w:val="0"/>
          <w:sz w:val="32"/>
          <w:szCs w:val="32"/>
          <w:u w:val="none"/>
          <w:lang w:val="en-US" w:eastAsia="en-US" w:bidi="ar-SA"/>
        </w:rPr>
        <w:t>。建立八倍体栽培草莓基因编辑体系，创制优质、抗病草莓基因编辑株系</w:t>
      </w:r>
      <w:r>
        <w:rPr>
          <w:rFonts w:hint="default" w:ascii="Times New Roman" w:hAnsi="Times New Roman" w:eastAsia="方正仿宋简体" w:cs="Times New Roman"/>
          <w:snapToGrid w:val="0"/>
          <w:color w:val="000000"/>
          <w:spacing w:val="6"/>
          <w:kern w:val="0"/>
          <w:sz w:val="32"/>
          <w:szCs w:val="32"/>
          <w:u w:val="none"/>
          <w:lang w:val="en-US" w:eastAsia="en-US" w:bidi="ar-SA"/>
        </w:rPr>
        <w:t>3</w:t>
      </w:r>
      <w:r>
        <w:rPr>
          <w:rFonts w:hint="eastAsia" w:ascii="方正仿宋简体" w:hAnsi="方正仿宋简体" w:eastAsia="方正仿宋简体" w:cs="方正仿宋简体"/>
          <w:snapToGrid w:val="0"/>
          <w:color w:val="000000"/>
          <w:spacing w:val="6"/>
          <w:kern w:val="0"/>
          <w:sz w:val="32"/>
          <w:szCs w:val="32"/>
          <w:u w:val="none"/>
          <w:lang w:val="en-US" w:eastAsia="en-US" w:bidi="ar-SA"/>
        </w:rPr>
        <w:t>个以上。</w:t>
      </w:r>
      <w:r>
        <w:rPr>
          <w:rFonts w:hint="eastAsia" w:ascii="方正仿宋简体" w:hAnsi="方正仿宋简体" w:eastAsia="方正仿宋简体" w:cs="方正仿宋简体"/>
          <w:snapToGrid w:val="0"/>
          <w:color w:val="000000"/>
          <w:kern w:val="0"/>
          <w:sz w:val="32"/>
          <w:szCs w:val="32"/>
          <w:u w:val="none"/>
          <w:lang w:val="en-US" w:eastAsia="en-US" w:bidi="ar-SA"/>
        </w:rPr>
        <w:t>育成优质、抗病的草莓新品种</w:t>
      </w:r>
      <w:r>
        <w:rPr>
          <w:rFonts w:hint="default" w:ascii="Times New Roman" w:hAnsi="Times New Roman" w:eastAsia="方正仿宋简体" w:cs="Times New Roman"/>
          <w:snapToGrid w:val="0"/>
          <w:color w:val="000000"/>
          <w:kern w:val="0"/>
          <w:sz w:val="32"/>
          <w:szCs w:val="32"/>
          <w:u w:val="none"/>
          <w:lang w:val="en-US" w:eastAsia="en-US" w:bidi="ar-SA"/>
        </w:rPr>
        <w:t>3</w:t>
      </w:r>
      <w:r>
        <w:rPr>
          <w:rFonts w:hint="eastAsia" w:ascii="方正仿宋简体" w:hAnsi="方正仿宋简体" w:eastAsia="方正仿宋简体" w:cs="方正仿宋简体"/>
          <w:snapToGrid w:val="0"/>
          <w:color w:val="000000"/>
          <w:kern w:val="0"/>
          <w:sz w:val="32"/>
          <w:szCs w:val="32"/>
          <w:u w:val="none"/>
          <w:lang w:val="en-US" w:eastAsia="en-US" w:bidi="ar-SA"/>
        </w:rPr>
        <w:t>个以上。制定草莓生产技术规程</w:t>
      </w:r>
      <w:r>
        <w:rPr>
          <w:rFonts w:hint="default" w:ascii="Times New Roman" w:hAnsi="Times New Roman" w:eastAsia="方正仿宋简体" w:cs="Times New Roman"/>
          <w:snapToGrid w:val="0"/>
          <w:color w:val="000000"/>
          <w:kern w:val="0"/>
          <w:sz w:val="32"/>
          <w:szCs w:val="32"/>
          <w:u w:val="none"/>
          <w:lang w:val="en-US" w:eastAsia="en-US" w:bidi="ar-SA"/>
        </w:rPr>
        <w:t>2</w:t>
      </w:r>
      <w:r>
        <w:rPr>
          <w:rFonts w:hint="eastAsia" w:ascii="方正仿宋简体" w:hAnsi="方正仿宋简体" w:eastAsia="方正仿宋简体" w:cs="方正仿宋简体"/>
          <w:snapToGrid w:val="0"/>
          <w:color w:val="000000"/>
          <w:kern w:val="0"/>
          <w:sz w:val="32"/>
          <w:szCs w:val="32"/>
          <w:u w:val="none"/>
          <w:lang w:val="en-US" w:eastAsia="en-US" w:bidi="ar-SA"/>
        </w:rPr>
        <w:t>项</w:t>
      </w:r>
      <w:r>
        <w:rPr>
          <w:rFonts w:hint="eastAsia" w:ascii="方正仿宋简体" w:hAnsi="方正仿宋简体" w:eastAsia="方正仿宋简体" w:cs="方正仿宋简体"/>
          <w:snapToGrid w:val="0"/>
          <w:color w:val="000000"/>
          <w:kern w:val="0"/>
          <w:sz w:val="32"/>
          <w:szCs w:val="32"/>
          <w:u w:val="none"/>
          <w:lang w:val="en-US" w:eastAsia="zh-CN" w:bidi="ar-SA"/>
        </w:rPr>
        <w:t>以上，</w:t>
      </w:r>
      <w:r>
        <w:rPr>
          <w:rFonts w:hint="eastAsia" w:ascii="方正仿宋简体" w:hAnsi="方正仿宋简体" w:eastAsia="方正仿宋简体" w:cs="方正仿宋简体"/>
          <w:snapToGrid w:val="0"/>
          <w:color w:val="000000"/>
          <w:spacing w:val="-2"/>
          <w:kern w:val="0"/>
          <w:sz w:val="32"/>
          <w:szCs w:val="32"/>
          <w:u w:val="none"/>
          <w:lang w:val="en-US" w:eastAsia="en-US" w:bidi="ar-SA"/>
        </w:rPr>
        <w:t>申请或获得植物新品种权</w:t>
      </w:r>
      <w:r>
        <w:rPr>
          <w:rFonts w:hint="default" w:ascii="Times New Roman" w:hAnsi="Times New Roman" w:eastAsia="方正仿宋简体" w:cs="Times New Roman"/>
          <w:snapToGrid w:val="0"/>
          <w:color w:val="000000"/>
          <w:spacing w:val="-2"/>
          <w:kern w:val="0"/>
          <w:sz w:val="32"/>
          <w:szCs w:val="32"/>
          <w:u w:val="none"/>
          <w:lang w:val="en-US" w:eastAsia="en-US" w:bidi="ar-SA"/>
        </w:rPr>
        <w:t>3</w:t>
      </w:r>
      <w:r>
        <w:rPr>
          <w:rFonts w:hint="eastAsia" w:ascii="方正仿宋简体" w:hAnsi="方正仿宋简体" w:eastAsia="方正仿宋简体" w:cs="方正仿宋简体"/>
          <w:snapToGrid w:val="0"/>
          <w:color w:val="000000"/>
          <w:spacing w:val="-2"/>
          <w:kern w:val="0"/>
          <w:sz w:val="32"/>
          <w:szCs w:val="32"/>
          <w:u w:val="none"/>
          <w:lang w:val="en-US" w:eastAsia="en-US" w:bidi="ar-SA"/>
        </w:rPr>
        <w:t>项以上。</w:t>
      </w:r>
    </w:p>
    <w:p>
      <w:pPr>
        <w:keepNext w:val="0"/>
        <w:keepLines w:val="0"/>
        <w:pageBreakBefore w:val="0"/>
        <w:widowControl/>
        <w:tabs>
          <w:tab w:val="left" w:pos="7560"/>
        </w:tabs>
        <w:kinsoku/>
        <w:wordWrap/>
        <w:overflowPunct/>
        <w:topLinePunct w:val="0"/>
        <w:autoSpaceDE w:val="0"/>
        <w:autoSpaceDN w:val="0"/>
        <w:bidi w:val="0"/>
        <w:adjustRightInd/>
        <w:snapToGrid w:val="0"/>
        <w:spacing w:line="579" w:lineRule="exact"/>
        <w:ind w:left="0" w:leftChars="0" w:right="0" w:firstLine="642" w:firstLineChars="200"/>
        <w:jc w:val="both"/>
        <w:textAlignment w:val="baseline"/>
        <w:rPr>
          <w:rFonts w:hint="eastAsia" w:ascii="方正仿宋简体" w:hAnsi="方正仿宋简体" w:eastAsia="方正仿宋简体" w:cs="方正仿宋简体"/>
          <w:snapToGrid w:val="0"/>
          <w:color w:val="000000"/>
          <w:kern w:val="0"/>
          <w:sz w:val="32"/>
          <w:szCs w:val="32"/>
          <w:u w:val="none"/>
          <w:lang w:val="en-US" w:eastAsia="en-US" w:bidi="ar-SA"/>
        </w:rPr>
      </w:pPr>
      <w:r>
        <w:rPr>
          <w:rFonts w:hint="default" w:ascii="Times New Roman" w:hAnsi="Times New Roman" w:eastAsia="楷体" w:cs="Times New Roman"/>
          <w:b/>
          <w:bCs/>
          <w:snapToGrid w:val="0"/>
          <w:color w:val="000000"/>
          <w:kern w:val="0"/>
          <w:sz w:val="32"/>
          <w:szCs w:val="32"/>
          <w:u w:val="none"/>
          <w:lang w:val="en-US" w:eastAsia="en-US" w:bidi="ar-SA"/>
        </w:rPr>
        <w:t>——葡萄种质创新。</w:t>
      </w:r>
      <w:r>
        <w:rPr>
          <w:rFonts w:hint="eastAsia" w:ascii="方正仿宋简体" w:hAnsi="方正仿宋简体" w:eastAsia="方正仿宋简体" w:cs="方正仿宋简体"/>
          <w:snapToGrid w:val="0"/>
          <w:color w:val="000000"/>
          <w:kern w:val="0"/>
          <w:sz w:val="32"/>
          <w:szCs w:val="32"/>
          <w:u w:val="none"/>
          <w:lang w:val="en-US" w:eastAsia="en-US" w:bidi="ar-SA"/>
        </w:rPr>
        <w:t>收集特异葡萄品种资源，进行果实品质性状、抗性及加工性状的鉴定评价，创制优质、多抗育种新材料。解析葡萄果实香气、质地、糖酸等品质性状和单宁含量、多酚物质等加工性状及抗寒、抗病等抗性性状的分子遗传机制。发掘性状关键调控基因，开发相关分子标记，建立基于常规杂交育种和分子辅助育种的现代分子育种技术体系和平台。快速聚合浓香、高糖、硬肉、抗病等有利基因，选育目标性状突出、综合性状好的优质、多抗鲜食葡萄新品种。培育耐弱光、花芽分化好、易着色的优质设施专用葡萄新品种。培育东北寒冷地区可露地免防寒栽培的高糖、抗病、优质、抗寒酿酒葡萄新品种。选育丰产、多抗、易管理、宜机化栽培的优质制汁葡萄新品种。研究新品种的花果精细管理技术、平衡施肥技术、节水灌溉技术、病虫害综合防控技术、免防寒越冬栽培技术等。选育优良品系</w:t>
      </w:r>
      <w:r>
        <w:rPr>
          <w:rFonts w:hint="default" w:ascii="Times New Roman" w:hAnsi="Times New Roman" w:eastAsia="方正仿宋简体" w:cs="Times New Roman"/>
          <w:snapToGrid w:val="0"/>
          <w:color w:val="000000"/>
          <w:kern w:val="0"/>
          <w:sz w:val="32"/>
          <w:szCs w:val="32"/>
          <w:u w:val="none"/>
          <w:lang w:val="en-US" w:eastAsia="en-US" w:bidi="ar-SA"/>
        </w:rPr>
        <w:t>20</w:t>
      </w:r>
      <w:r>
        <w:rPr>
          <w:rFonts w:hint="eastAsia" w:ascii="方正仿宋简体" w:hAnsi="方正仿宋简体" w:eastAsia="方正仿宋简体" w:cs="方正仿宋简体"/>
          <w:snapToGrid w:val="0"/>
          <w:color w:val="000000"/>
          <w:kern w:val="0"/>
          <w:sz w:val="32"/>
          <w:szCs w:val="32"/>
          <w:u w:val="none"/>
          <w:lang w:val="en-US" w:eastAsia="en-US" w:bidi="ar-SA"/>
        </w:rPr>
        <w:t>个</w:t>
      </w:r>
      <w:r>
        <w:rPr>
          <w:rFonts w:hint="eastAsia" w:ascii="方正仿宋简体" w:hAnsi="方正仿宋简体" w:eastAsia="方正仿宋简体" w:cs="方正仿宋简体"/>
          <w:snapToGrid w:val="0"/>
          <w:color w:val="000000"/>
          <w:kern w:val="0"/>
          <w:sz w:val="32"/>
          <w:szCs w:val="32"/>
          <w:u w:val="none"/>
          <w:lang w:val="en-US" w:eastAsia="zh-CN" w:bidi="ar-SA"/>
        </w:rPr>
        <w:t>以上</w:t>
      </w:r>
      <w:r>
        <w:rPr>
          <w:rFonts w:hint="eastAsia" w:ascii="方正仿宋简体" w:hAnsi="方正仿宋简体" w:eastAsia="方正仿宋简体" w:cs="方正仿宋简体"/>
          <w:snapToGrid w:val="0"/>
          <w:color w:val="000000"/>
          <w:kern w:val="0"/>
          <w:sz w:val="32"/>
          <w:szCs w:val="32"/>
          <w:u w:val="none"/>
          <w:lang w:val="en-US" w:eastAsia="en-US" w:bidi="ar-SA"/>
        </w:rPr>
        <w:t>。培育综合性状优良的早熟及中熟鲜食葡萄新品种</w:t>
      </w:r>
      <w:r>
        <w:rPr>
          <w:rFonts w:hint="default" w:ascii="Times New Roman" w:hAnsi="Times New Roman" w:eastAsia="方正仿宋简体" w:cs="Times New Roman"/>
          <w:snapToGrid w:val="0"/>
          <w:color w:val="000000"/>
          <w:kern w:val="0"/>
          <w:sz w:val="32"/>
          <w:szCs w:val="32"/>
          <w:u w:val="none"/>
          <w:lang w:val="en-US" w:eastAsia="en-US" w:bidi="ar-SA"/>
        </w:rPr>
        <w:t>3</w:t>
      </w:r>
      <w:r>
        <w:rPr>
          <w:rFonts w:hint="eastAsia" w:ascii="方正仿宋简体" w:hAnsi="方正仿宋简体" w:eastAsia="方正仿宋简体" w:cs="方正仿宋简体"/>
          <w:snapToGrid w:val="0"/>
          <w:color w:val="000000"/>
          <w:kern w:val="0"/>
          <w:sz w:val="32"/>
          <w:szCs w:val="32"/>
          <w:u w:val="none"/>
          <w:lang w:val="en-US" w:eastAsia="en-US" w:bidi="ar-SA"/>
        </w:rPr>
        <w:t>个以上，育成加工用新品种</w:t>
      </w:r>
      <w:r>
        <w:rPr>
          <w:rFonts w:hint="default" w:ascii="Times New Roman" w:hAnsi="Times New Roman" w:eastAsia="方正仿宋简体" w:cs="Times New Roman"/>
          <w:snapToGrid w:val="0"/>
          <w:color w:val="000000"/>
          <w:kern w:val="0"/>
          <w:sz w:val="32"/>
          <w:szCs w:val="32"/>
          <w:u w:val="none"/>
          <w:lang w:val="en-US" w:eastAsia="zh-CN" w:bidi="ar-SA"/>
        </w:rPr>
        <w:t>3</w:t>
      </w:r>
      <w:r>
        <w:rPr>
          <w:rFonts w:hint="eastAsia" w:ascii="方正仿宋简体" w:hAnsi="方正仿宋简体" w:eastAsia="方正仿宋简体" w:cs="方正仿宋简体"/>
          <w:snapToGrid w:val="0"/>
          <w:color w:val="000000"/>
          <w:kern w:val="0"/>
          <w:sz w:val="32"/>
          <w:szCs w:val="32"/>
          <w:u w:val="none"/>
          <w:lang w:val="en-US" w:eastAsia="en-US" w:bidi="ar-SA"/>
        </w:rPr>
        <w:t>个以上。申请或获得植物新品种权</w:t>
      </w:r>
      <w:r>
        <w:rPr>
          <w:rFonts w:hint="default" w:ascii="Times New Roman" w:hAnsi="Times New Roman" w:eastAsia="方正仿宋简体" w:cs="Times New Roman"/>
          <w:snapToGrid w:val="0"/>
          <w:color w:val="000000"/>
          <w:kern w:val="0"/>
          <w:sz w:val="32"/>
          <w:szCs w:val="32"/>
          <w:u w:val="none"/>
          <w:lang w:val="en-US" w:eastAsia="en-US" w:bidi="ar-SA"/>
        </w:rPr>
        <w:t>5</w:t>
      </w:r>
      <w:r>
        <w:rPr>
          <w:rFonts w:hint="eastAsia" w:ascii="方正仿宋简体" w:hAnsi="方正仿宋简体" w:eastAsia="方正仿宋简体" w:cs="方正仿宋简体"/>
          <w:snapToGrid w:val="0"/>
          <w:color w:val="000000"/>
          <w:kern w:val="0"/>
          <w:sz w:val="32"/>
          <w:szCs w:val="32"/>
          <w:u w:val="none"/>
          <w:lang w:val="en-US" w:eastAsia="en-US" w:bidi="ar-SA"/>
        </w:rPr>
        <w:t>项以上。</w:t>
      </w:r>
    </w:p>
    <w:p>
      <w:pPr>
        <w:keepNext w:val="0"/>
        <w:keepLines w:val="0"/>
        <w:pageBreakBefore w:val="0"/>
        <w:widowControl/>
        <w:tabs>
          <w:tab w:val="left" w:pos="7560"/>
        </w:tabs>
        <w:kinsoku/>
        <w:wordWrap/>
        <w:overflowPunct/>
        <w:topLinePunct w:val="0"/>
        <w:autoSpaceDE w:val="0"/>
        <w:autoSpaceDN w:val="0"/>
        <w:bidi w:val="0"/>
        <w:adjustRightInd/>
        <w:snapToGrid w:val="0"/>
        <w:spacing w:line="579" w:lineRule="exact"/>
        <w:ind w:left="0" w:leftChars="0" w:right="0" w:firstLine="650" w:firstLineChars="200"/>
        <w:jc w:val="both"/>
        <w:textAlignment w:val="baseline"/>
        <w:rPr>
          <w:rFonts w:hint="default" w:ascii="Times New Roman" w:hAnsi="Times New Roman" w:eastAsia="仿宋" w:cs="Times New Roman"/>
          <w:snapToGrid w:val="0"/>
          <w:color w:val="000000"/>
          <w:kern w:val="0"/>
          <w:sz w:val="32"/>
          <w:szCs w:val="32"/>
          <w:u w:val="none"/>
          <w:lang w:val="en-US" w:eastAsia="en-US" w:bidi="ar-SA"/>
        </w:rPr>
      </w:pPr>
      <w:r>
        <w:rPr>
          <w:rFonts w:hint="default" w:ascii="Times New Roman" w:hAnsi="Times New Roman" w:eastAsia="楷体" w:cs="Times New Roman"/>
          <w:b/>
          <w:bCs/>
          <w:snapToGrid w:val="0"/>
          <w:color w:val="000000"/>
          <w:spacing w:val="2"/>
          <w:kern w:val="0"/>
          <w:sz w:val="32"/>
          <w:szCs w:val="32"/>
          <w:u w:val="none"/>
          <w:lang w:val="en-US" w:eastAsia="en-US" w:bidi="ar-SA"/>
        </w:rPr>
        <w:t>——李、杏种质创新。</w:t>
      </w:r>
      <w:r>
        <w:rPr>
          <w:rFonts w:hint="eastAsia" w:ascii="方正仿宋简体" w:hAnsi="方正仿宋简体" w:eastAsia="方正仿宋简体" w:cs="方正仿宋简体"/>
          <w:snapToGrid w:val="0"/>
          <w:color w:val="000000"/>
          <w:spacing w:val="2"/>
          <w:kern w:val="0"/>
          <w:sz w:val="32"/>
          <w:szCs w:val="32"/>
          <w:u w:val="none"/>
          <w:lang w:val="en-US" w:eastAsia="en-US" w:bidi="ar-SA"/>
        </w:rPr>
        <w:t>通过李、杏种质资源收集与评</w:t>
      </w:r>
      <w:r>
        <w:rPr>
          <w:rFonts w:hint="eastAsia" w:ascii="方正仿宋简体" w:hAnsi="方正仿宋简体" w:eastAsia="方正仿宋简体" w:cs="方正仿宋简体"/>
          <w:snapToGrid w:val="0"/>
          <w:color w:val="000000"/>
          <w:spacing w:val="3"/>
          <w:kern w:val="0"/>
          <w:sz w:val="32"/>
          <w:szCs w:val="32"/>
          <w:u w:val="none"/>
          <w:lang w:val="en-US" w:eastAsia="en-US" w:bidi="ar-SA"/>
        </w:rPr>
        <w:t>价，明确主要野生居群之间的表型性状与分子遗传差异。</w:t>
      </w:r>
      <w:r>
        <w:rPr>
          <w:rFonts w:hint="eastAsia" w:ascii="方正仿宋简体" w:hAnsi="方正仿宋简体" w:eastAsia="方正仿宋简体" w:cs="方正仿宋简体"/>
          <w:snapToGrid w:val="0"/>
          <w:color w:val="000000"/>
          <w:kern w:val="0"/>
          <w:sz w:val="32"/>
          <w:szCs w:val="32"/>
          <w:u w:val="none"/>
          <w:lang w:val="en-US" w:eastAsia="en-US" w:bidi="ar-SA"/>
        </w:rPr>
        <w:t>开展果实品质、果实硬度、花青苷含量等主要性状的精准鉴定，发掘优质、耐贮、多抗的骨干亲本。配置种间、种内杂交组合，建立分离群体，开展遗传规律研究，解析品质、硬度、香气等性状的遗传特性，创制高硬度、耐晚霜、品质优、香气浓的新种质。用于现代分子辅助育种，开展李、杏基因组重测序，分析居群遗传多样性及品种遗传结构。建立新品种简约、高效、绿色栽培技术体系。配置种间、种内杂交组合</w:t>
      </w:r>
      <w:r>
        <w:rPr>
          <w:rFonts w:hint="default" w:ascii="Times New Roman" w:hAnsi="Times New Roman" w:eastAsia="方正仿宋简体" w:cs="Times New Roman"/>
          <w:snapToGrid w:val="0"/>
          <w:color w:val="000000"/>
          <w:kern w:val="0"/>
          <w:sz w:val="32"/>
          <w:szCs w:val="32"/>
          <w:u w:val="none"/>
          <w:lang w:val="en-US" w:eastAsia="zh-CN" w:bidi="ar-SA"/>
        </w:rPr>
        <w:t>10</w:t>
      </w:r>
      <w:r>
        <w:rPr>
          <w:rFonts w:hint="eastAsia" w:ascii="方正仿宋简体" w:hAnsi="方正仿宋简体" w:eastAsia="方正仿宋简体" w:cs="方正仿宋简体"/>
          <w:snapToGrid w:val="0"/>
          <w:color w:val="000000"/>
          <w:kern w:val="0"/>
          <w:sz w:val="32"/>
          <w:szCs w:val="32"/>
          <w:u w:val="none"/>
          <w:lang w:val="en-US" w:eastAsia="zh-CN" w:bidi="ar-SA"/>
        </w:rPr>
        <w:t>个左右，</w:t>
      </w:r>
      <w:r>
        <w:rPr>
          <w:rFonts w:hint="eastAsia" w:ascii="方正仿宋简体" w:hAnsi="方正仿宋简体" w:eastAsia="方正仿宋简体" w:cs="方正仿宋简体"/>
          <w:snapToGrid w:val="0"/>
          <w:color w:val="000000"/>
          <w:kern w:val="0"/>
          <w:sz w:val="32"/>
          <w:szCs w:val="32"/>
          <w:u w:val="none"/>
          <w:lang w:val="en-US" w:eastAsia="en-US" w:bidi="ar-SA"/>
        </w:rPr>
        <w:t>分析</w:t>
      </w:r>
      <w:r>
        <w:rPr>
          <w:rFonts w:hint="default" w:ascii="Times New Roman" w:hAnsi="Times New Roman" w:eastAsia="方正仿宋简体" w:cs="Times New Roman"/>
          <w:snapToGrid w:val="0"/>
          <w:color w:val="000000"/>
          <w:kern w:val="0"/>
          <w:sz w:val="32"/>
          <w:szCs w:val="32"/>
          <w:u w:val="none"/>
          <w:lang w:val="en-US" w:eastAsia="en-US" w:bidi="ar-SA"/>
        </w:rPr>
        <w:t>3</w:t>
      </w:r>
      <w:r>
        <w:rPr>
          <w:rFonts w:hint="eastAsia" w:ascii="方正仿宋简体" w:hAnsi="方正仿宋简体" w:eastAsia="方正仿宋简体" w:cs="方正仿宋简体"/>
          <w:snapToGrid w:val="0"/>
          <w:color w:val="000000"/>
          <w:kern w:val="0"/>
          <w:sz w:val="32"/>
          <w:szCs w:val="32"/>
          <w:u w:val="none"/>
          <w:lang w:val="en-US" w:eastAsia="en-US" w:bidi="ar-SA"/>
        </w:rPr>
        <w:t>个以上重要性状的遗传分离规律。建立不同生态区高效栽培技术体系，选育李、杏新品种（系）</w:t>
      </w:r>
      <w:r>
        <w:rPr>
          <w:rFonts w:hint="default" w:ascii="Times New Roman" w:hAnsi="Times New Roman" w:eastAsia="方正仿宋简体" w:cs="Times New Roman"/>
          <w:snapToGrid w:val="0"/>
          <w:color w:val="000000"/>
          <w:kern w:val="0"/>
          <w:sz w:val="32"/>
          <w:szCs w:val="32"/>
          <w:u w:val="none"/>
          <w:lang w:val="en-US" w:eastAsia="en-US" w:bidi="ar-SA"/>
        </w:rPr>
        <w:t>2</w:t>
      </w:r>
      <w:r>
        <w:rPr>
          <w:rFonts w:hint="eastAsia" w:ascii="方正仿宋简体" w:hAnsi="方正仿宋简体" w:eastAsia="方正仿宋简体" w:cs="方正仿宋简体"/>
          <w:snapToGrid w:val="0"/>
          <w:color w:val="000000"/>
          <w:kern w:val="0"/>
          <w:sz w:val="32"/>
          <w:szCs w:val="32"/>
          <w:u w:val="none"/>
          <w:lang w:val="en-US" w:eastAsia="en-US" w:bidi="ar-SA"/>
        </w:rPr>
        <w:t>个以上。</w:t>
      </w:r>
    </w:p>
    <w:p>
      <w:pPr>
        <w:keepNext w:val="0"/>
        <w:keepLines w:val="0"/>
        <w:pageBreakBefore w:val="0"/>
        <w:widowControl/>
        <w:tabs>
          <w:tab w:val="left" w:pos="7560"/>
        </w:tabs>
        <w:kinsoku/>
        <w:wordWrap/>
        <w:overflowPunct/>
        <w:topLinePunct w:val="0"/>
        <w:autoSpaceDE w:val="0"/>
        <w:autoSpaceDN w:val="0"/>
        <w:bidi w:val="0"/>
        <w:adjustRightInd/>
        <w:snapToGrid w:val="0"/>
        <w:spacing w:line="579" w:lineRule="exact"/>
        <w:ind w:left="0" w:leftChars="0" w:right="0" w:firstLine="652" w:firstLineChars="200"/>
        <w:jc w:val="both"/>
        <w:textAlignment w:val="baseline"/>
        <w:rPr>
          <w:rFonts w:hint="default" w:ascii="Times New Roman" w:hAnsi="Times New Roman" w:eastAsia="黑体" w:cs="Times New Roman"/>
          <w:snapToGrid w:val="0"/>
          <w:color w:val="000000"/>
          <w:kern w:val="0"/>
          <w:sz w:val="32"/>
          <w:szCs w:val="32"/>
          <w:u w:val="none"/>
          <w:lang w:eastAsia="en-US"/>
        </w:rPr>
      </w:pPr>
      <w:r>
        <w:rPr>
          <w:rFonts w:hint="default" w:ascii="Times New Roman" w:hAnsi="Times New Roman" w:eastAsia="黑体" w:cs="Times New Roman"/>
          <w:snapToGrid w:val="0"/>
          <w:color w:val="000000"/>
          <w:spacing w:val="3"/>
          <w:kern w:val="0"/>
          <w:sz w:val="32"/>
          <w:szCs w:val="32"/>
          <w:u w:val="none"/>
          <w:lang w:eastAsia="en-US"/>
        </w:rPr>
        <w:t>三、畜牧水产方向</w:t>
      </w:r>
    </w:p>
    <w:p>
      <w:pPr>
        <w:keepNext w:val="0"/>
        <w:keepLines w:val="0"/>
        <w:pageBreakBefore w:val="0"/>
        <w:widowControl/>
        <w:tabs>
          <w:tab w:val="left" w:pos="7560"/>
        </w:tabs>
        <w:kinsoku/>
        <w:wordWrap/>
        <w:overflowPunct/>
        <w:topLinePunct w:val="0"/>
        <w:autoSpaceDE w:val="0"/>
        <w:autoSpaceDN w:val="0"/>
        <w:bidi w:val="0"/>
        <w:adjustRightInd/>
        <w:snapToGrid w:val="0"/>
        <w:spacing w:line="579" w:lineRule="exact"/>
        <w:ind w:left="0" w:leftChars="0" w:right="0" w:firstLine="710" w:firstLineChars="200"/>
        <w:jc w:val="both"/>
        <w:textAlignment w:val="baseline"/>
        <w:rPr>
          <w:rFonts w:hint="eastAsia" w:ascii="方正仿宋简体" w:hAnsi="方正仿宋简体" w:eastAsia="方正仿宋简体" w:cs="方正仿宋简体"/>
          <w:snapToGrid w:val="0"/>
          <w:color w:val="000000"/>
          <w:spacing w:val="3"/>
          <w:kern w:val="0"/>
          <w:sz w:val="32"/>
          <w:szCs w:val="32"/>
          <w:u w:val="none"/>
          <w:lang w:val="en-US" w:eastAsia="en-US" w:bidi="ar-SA"/>
        </w:rPr>
      </w:pPr>
      <w:r>
        <w:rPr>
          <w:rFonts w:hint="default" w:ascii="Times New Roman" w:hAnsi="Times New Roman" w:eastAsia="楷体" w:cs="Times New Roman"/>
          <w:b/>
          <w:bCs/>
          <w:snapToGrid w:val="0"/>
          <w:color w:val="000000"/>
          <w:spacing w:val="17"/>
          <w:kern w:val="0"/>
          <w:sz w:val="32"/>
          <w:szCs w:val="32"/>
          <w:u w:val="none"/>
          <w:lang w:val="en-US" w:eastAsia="en-US" w:bidi="ar-SA"/>
        </w:rPr>
        <w:t>——地方特色畜禽种质创新。</w:t>
      </w:r>
      <w:r>
        <w:rPr>
          <w:rFonts w:hint="eastAsia" w:ascii="方正仿宋简体" w:hAnsi="方正仿宋简体" w:eastAsia="方正仿宋简体" w:cs="方正仿宋简体"/>
          <w:snapToGrid w:val="0"/>
          <w:color w:val="000000"/>
          <w:spacing w:val="17"/>
          <w:kern w:val="0"/>
          <w:sz w:val="32"/>
          <w:szCs w:val="32"/>
          <w:u w:val="none"/>
          <w:lang w:val="en-US" w:eastAsia="en-US" w:bidi="ar-SA"/>
        </w:rPr>
        <w:t>开展辽宁黑猪生长性</w:t>
      </w:r>
      <w:r>
        <w:rPr>
          <w:rFonts w:hint="eastAsia" w:ascii="方正仿宋简体" w:hAnsi="方正仿宋简体" w:eastAsia="方正仿宋简体" w:cs="方正仿宋简体"/>
          <w:snapToGrid w:val="0"/>
          <w:color w:val="000000"/>
          <w:spacing w:val="6"/>
          <w:kern w:val="0"/>
          <w:sz w:val="32"/>
          <w:szCs w:val="32"/>
          <w:u w:val="none"/>
          <w:lang w:val="en-US" w:eastAsia="en-US" w:bidi="ar-SA"/>
        </w:rPr>
        <w:t>能、肉质性能和繁殖性能特异性状相关基因多态性研究。开展辽宁黑猪种群的提纯、扩繁，进一步扩大种群规模。</w:t>
      </w:r>
      <w:r>
        <w:rPr>
          <w:rFonts w:hint="eastAsia" w:ascii="方正仿宋简体" w:hAnsi="方正仿宋简体" w:eastAsia="方正仿宋简体" w:cs="方正仿宋简体"/>
          <w:snapToGrid w:val="0"/>
          <w:color w:val="000000"/>
          <w:spacing w:val="3"/>
          <w:kern w:val="0"/>
          <w:sz w:val="32"/>
          <w:szCs w:val="32"/>
          <w:u w:val="none"/>
          <w:lang w:val="en-US" w:eastAsia="en-US" w:bidi="ar-SA"/>
        </w:rPr>
        <w:t>针对辽宁黑猪种质特性，进行杂交利用、营养调控、饲养管理、疫病防控及生物安全相关技术研发。构建辽宁黑猪品种特征数据库，选育核心群母猪</w:t>
      </w:r>
      <w:r>
        <w:rPr>
          <w:rFonts w:hint="default" w:ascii="Times New Roman" w:hAnsi="Times New Roman" w:eastAsia="方正仿宋简体" w:cs="Times New Roman"/>
          <w:snapToGrid w:val="0"/>
          <w:color w:val="000000"/>
          <w:spacing w:val="3"/>
          <w:kern w:val="0"/>
          <w:sz w:val="32"/>
          <w:szCs w:val="32"/>
          <w:u w:val="none"/>
          <w:lang w:val="en-US" w:eastAsia="en-US" w:bidi="ar-SA"/>
        </w:rPr>
        <w:t>400</w:t>
      </w:r>
      <w:r>
        <w:rPr>
          <w:rFonts w:hint="eastAsia" w:ascii="方正仿宋简体" w:hAnsi="方正仿宋简体" w:eastAsia="方正仿宋简体" w:cs="方正仿宋简体"/>
          <w:snapToGrid w:val="0"/>
          <w:color w:val="000000"/>
          <w:spacing w:val="3"/>
          <w:kern w:val="0"/>
          <w:sz w:val="32"/>
          <w:szCs w:val="32"/>
          <w:u w:val="none"/>
          <w:lang w:val="en-US" w:eastAsia="en-US" w:bidi="ar-SA"/>
        </w:rPr>
        <w:t>头，建立辽宁黑猪繁育基地，年推广辽宁黑猪</w:t>
      </w:r>
      <w:r>
        <w:rPr>
          <w:rFonts w:hint="default" w:ascii="Times New Roman" w:hAnsi="Times New Roman" w:eastAsia="方正仿宋简体" w:cs="Times New Roman"/>
          <w:snapToGrid w:val="0"/>
          <w:color w:val="000000"/>
          <w:spacing w:val="3"/>
          <w:kern w:val="0"/>
          <w:sz w:val="32"/>
          <w:szCs w:val="32"/>
          <w:u w:val="none"/>
          <w:lang w:val="en-US" w:eastAsia="en-US" w:bidi="ar-SA"/>
        </w:rPr>
        <w:t>3000</w:t>
      </w:r>
      <w:r>
        <w:rPr>
          <w:rFonts w:hint="eastAsia" w:ascii="方正仿宋简体" w:hAnsi="方正仿宋简体" w:eastAsia="方正仿宋简体" w:cs="方正仿宋简体"/>
          <w:snapToGrid w:val="0"/>
          <w:color w:val="000000"/>
          <w:spacing w:val="3"/>
          <w:kern w:val="0"/>
          <w:sz w:val="32"/>
          <w:szCs w:val="32"/>
          <w:u w:val="none"/>
          <w:lang w:val="en-US" w:eastAsia="en-US" w:bidi="ar-SA"/>
        </w:rPr>
        <w:t>头。制定辽宁黑猪品种地方标准或技术标准</w:t>
      </w:r>
      <w:r>
        <w:rPr>
          <w:rFonts w:hint="default" w:ascii="Times New Roman" w:hAnsi="Times New Roman" w:eastAsia="方正仿宋简体" w:cs="Times New Roman"/>
          <w:snapToGrid w:val="0"/>
          <w:color w:val="000000"/>
          <w:spacing w:val="3"/>
          <w:kern w:val="0"/>
          <w:sz w:val="32"/>
          <w:szCs w:val="32"/>
          <w:u w:val="none"/>
          <w:lang w:val="en-US" w:eastAsia="en-US" w:bidi="ar-SA"/>
        </w:rPr>
        <w:t>3</w:t>
      </w:r>
      <w:r>
        <w:rPr>
          <w:rFonts w:hint="eastAsia" w:ascii="方正仿宋简体" w:hAnsi="方正仿宋简体" w:eastAsia="方正仿宋简体" w:cs="方正仿宋简体"/>
          <w:snapToGrid w:val="0"/>
          <w:color w:val="000000"/>
          <w:spacing w:val="3"/>
          <w:kern w:val="0"/>
          <w:sz w:val="32"/>
          <w:szCs w:val="32"/>
          <w:u w:val="none"/>
          <w:lang w:val="en-US" w:eastAsia="en-US" w:bidi="ar-SA"/>
        </w:rPr>
        <w:t>项</w:t>
      </w:r>
      <w:r>
        <w:rPr>
          <w:rFonts w:hint="eastAsia" w:ascii="方正仿宋简体" w:hAnsi="方正仿宋简体" w:eastAsia="方正仿宋简体" w:cs="方正仿宋简体"/>
          <w:snapToGrid w:val="0"/>
          <w:color w:val="000000"/>
          <w:spacing w:val="3"/>
          <w:kern w:val="0"/>
          <w:sz w:val="32"/>
          <w:szCs w:val="32"/>
          <w:u w:val="none"/>
          <w:lang w:val="en-US" w:eastAsia="zh-CN" w:bidi="ar-SA"/>
        </w:rPr>
        <w:t>以上</w:t>
      </w:r>
      <w:r>
        <w:rPr>
          <w:rFonts w:hint="eastAsia" w:ascii="方正仿宋简体" w:hAnsi="方正仿宋简体" w:eastAsia="方正仿宋简体" w:cs="方正仿宋简体"/>
          <w:snapToGrid w:val="0"/>
          <w:color w:val="000000"/>
          <w:spacing w:val="3"/>
          <w:kern w:val="0"/>
          <w:sz w:val="32"/>
          <w:szCs w:val="32"/>
          <w:u w:val="none"/>
          <w:lang w:val="en-US" w:eastAsia="en-US" w:bidi="ar-SA"/>
        </w:rPr>
        <w:t>。开发以大骨鸡为基础的肉鸡、蛋鸡杂交配套系筛选，并形成</w:t>
      </w:r>
      <w:r>
        <w:rPr>
          <w:rFonts w:hint="eastAsia" w:ascii="方正仿宋简体" w:hAnsi="方正仿宋简体" w:eastAsia="方正仿宋简体" w:cs="方正仿宋简体"/>
          <w:snapToGrid w:val="0"/>
          <w:color w:val="000000"/>
          <w:spacing w:val="18"/>
          <w:kern w:val="0"/>
          <w:sz w:val="32"/>
          <w:szCs w:val="32"/>
          <w:u w:val="none"/>
          <w:lang w:val="en-US" w:eastAsia="en-US" w:bidi="ar-SA"/>
        </w:rPr>
        <w:t>相</w:t>
      </w:r>
      <w:r>
        <w:rPr>
          <w:rFonts w:hint="eastAsia" w:ascii="方正仿宋简体" w:hAnsi="方正仿宋简体" w:eastAsia="方正仿宋简体" w:cs="方正仿宋简体"/>
          <w:snapToGrid w:val="0"/>
          <w:color w:val="000000"/>
          <w:spacing w:val="3"/>
          <w:kern w:val="0"/>
          <w:sz w:val="32"/>
          <w:szCs w:val="32"/>
          <w:u w:val="none"/>
          <w:lang w:val="en-US" w:eastAsia="en-US" w:bidi="ar-SA"/>
        </w:rPr>
        <w:t>应配套系养殖技术规范。评估用于配套系的肉鸡和蛋鸡育种资源</w:t>
      </w:r>
      <w:r>
        <w:rPr>
          <w:rFonts w:hint="default" w:ascii="Times New Roman" w:hAnsi="Times New Roman" w:eastAsia="方正仿宋简体" w:cs="Times New Roman"/>
          <w:snapToGrid w:val="0"/>
          <w:color w:val="000000"/>
          <w:spacing w:val="3"/>
          <w:kern w:val="0"/>
          <w:sz w:val="32"/>
          <w:szCs w:val="32"/>
          <w:u w:val="none"/>
          <w:lang w:val="en-US" w:eastAsia="en-US" w:bidi="ar-SA"/>
        </w:rPr>
        <w:t>8</w:t>
      </w:r>
      <w:r>
        <w:rPr>
          <w:rFonts w:hint="eastAsia" w:ascii="方正仿宋简体" w:hAnsi="方正仿宋简体" w:eastAsia="方正仿宋简体" w:cs="方正仿宋简体"/>
          <w:snapToGrid w:val="0"/>
          <w:color w:val="000000"/>
          <w:spacing w:val="3"/>
          <w:kern w:val="0"/>
          <w:sz w:val="32"/>
          <w:szCs w:val="32"/>
          <w:u w:val="none"/>
          <w:lang w:val="en-US" w:eastAsia="en-US" w:bidi="ar-SA"/>
        </w:rPr>
        <w:t>个以上，筛选出用于配套系的育种资源</w:t>
      </w:r>
      <w:r>
        <w:rPr>
          <w:rFonts w:hint="default" w:ascii="Times New Roman" w:hAnsi="Times New Roman" w:eastAsia="方正仿宋简体" w:cs="Times New Roman"/>
          <w:snapToGrid w:val="0"/>
          <w:color w:val="000000"/>
          <w:spacing w:val="3"/>
          <w:kern w:val="0"/>
          <w:sz w:val="32"/>
          <w:szCs w:val="32"/>
          <w:u w:val="none"/>
          <w:lang w:val="en-US" w:eastAsia="en-US" w:bidi="ar-SA"/>
        </w:rPr>
        <w:t>4</w:t>
      </w:r>
      <w:r>
        <w:rPr>
          <w:rFonts w:hint="eastAsia" w:ascii="方正仿宋简体" w:hAnsi="方正仿宋简体" w:eastAsia="方正仿宋简体" w:cs="方正仿宋简体"/>
          <w:snapToGrid w:val="0"/>
          <w:color w:val="000000"/>
          <w:spacing w:val="3"/>
          <w:kern w:val="0"/>
          <w:sz w:val="32"/>
          <w:szCs w:val="32"/>
          <w:u w:val="none"/>
          <w:lang w:val="en-US" w:eastAsia="en-US" w:bidi="ar-SA"/>
        </w:rPr>
        <w:t>个以上。高峰产蛋率达</w:t>
      </w:r>
      <w:r>
        <w:rPr>
          <w:rFonts w:hint="default" w:ascii="Times New Roman" w:hAnsi="Times New Roman" w:eastAsia="方正仿宋简体" w:cs="Times New Roman"/>
          <w:snapToGrid w:val="0"/>
          <w:color w:val="000000"/>
          <w:spacing w:val="3"/>
          <w:kern w:val="0"/>
          <w:sz w:val="32"/>
          <w:szCs w:val="32"/>
          <w:u w:val="none"/>
          <w:lang w:val="en-US" w:eastAsia="en-US" w:bidi="ar-SA"/>
        </w:rPr>
        <w:t>85</w:t>
      </w:r>
      <w:r>
        <w:rPr>
          <w:rFonts w:hint="eastAsia" w:ascii="方正仿宋简体" w:hAnsi="方正仿宋简体" w:eastAsia="方正仿宋简体" w:cs="方正仿宋简体"/>
          <w:snapToGrid w:val="0"/>
          <w:color w:val="000000"/>
          <w:spacing w:val="3"/>
          <w:kern w:val="0"/>
          <w:sz w:val="32"/>
          <w:szCs w:val="32"/>
          <w:u w:val="none"/>
          <w:lang w:val="en-US" w:eastAsia="en-US" w:bidi="ar-SA"/>
        </w:rPr>
        <w:t>%以上，</w:t>
      </w:r>
      <w:r>
        <w:rPr>
          <w:rFonts w:hint="default" w:ascii="Times New Roman" w:hAnsi="Times New Roman" w:eastAsia="方正仿宋简体" w:cs="Times New Roman"/>
          <w:snapToGrid w:val="0"/>
          <w:color w:val="000000"/>
          <w:spacing w:val="3"/>
          <w:kern w:val="0"/>
          <w:sz w:val="32"/>
          <w:szCs w:val="32"/>
          <w:u w:val="none"/>
          <w:lang w:val="en-US" w:eastAsia="en-US" w:bidi="ar-SA"/>
        </w:rPr>
        <w:t>500</w:t>
      </w:r>
      <w:r>
        <w:rPr>
          <w:rFonts w:hint="eastAsia" w:ascii="方正仿宋简体" w:hAnsi="方正仿宋简体" w:eastAsia="方正仿宋简体" w:cs="方正仿宋简体"/>
          <w:snapToGrid w:val="0"/>
          <w:color w:val="000000"/>
          <w:spacing w:val="3"/>
          <w:kern w:val="0"/>
          <w:sz w:val="32"/>
          <w:szCs w:val="32"/>
          <w:u w:val="none"/>
          <w:lang w:val="en-US" w:eastAsia="en-US" w:bidi="ar-SA"/>
        </w:rPr>
        <w:t>日龄产蛋数达</w:t>
      </w:r>
      <w:r>
        <w:rPr>
          <w:rFonts w:hint="default" w:ascii="Times New Roman" w:hAnsi="Times New Roman" w:eastAsia="方正仿宋简体" w:cs="Times New Roman"/>
          <w:snapToGrid w:val="0"/>
          <w:color w:val="000000"/>
          <w:spacing w:val="3"/>
          <w:kern w:val="0"/>
          <w:sz w:val="32"/>
          <w:szCs w:val="32"/>
          <w:u w:val="none"/>
          <w:lang w:val="en-US" w:eastAsia="en-US" w:bidi="ar-SA"/>
        </w:rPr>
        <w:t>240</w:t>
      </w:r>
      <w:r>
        <w:rPr>
          <w:rFonts w:hint="eastAsia" w:ascii="方正仿宋简体" w:hAnsi="方正仿宋简体" w:eastAsia="方正仿宋简体" w:cs="方正仿宋简体"/>
          <w:snapToGrid w:val="0"/>
          <w:color w:val="000000"/>
          <w:spacing w:val="3"/>
          <w:kern w:val="0"/>
          <w:sz w:val="32"/>
          <w:szCs w:val="32"/>
          <w:u w:val="none"/>
          <w:lang w:val="en-US" w:eastAsia="en-US" w:bidi="ar-SA"/>
        </w:rPr>
        <w:t>枚以上，饲料转化率提高</w:t>
      </w:r>
      <w:r>
        <w:rPr>
          <w:rFonts w:hint="default" w:ascii="Times New Roman" w:hAnsi="Times New Roman" w:eastAsia="方正仿宋简体" w:cs="Times New Roman"/>
          <w:snapToGrid w:val="0"/>
          <w:color w:val="000000"/>
          <w:spacing w:val="3"/>
          <w:kern w:val="0"/>
          <w:sz w:val="32"/>
          <w:szCs w:val="32"/>
          <w:u w:val="none"/>
          <w:lang w:val="en-US" w:eastAsia="en-US" w:bidi="ar-SA"/>
        </w:rPr>
        <w:t>10</w:t>
      </w:r>
      <w:r>
        <w:rPr>
          <w:rFonts w:hint="eastAsia" w:ascii="方正仿宋简体" w:hAnsi="方正仿宋简体" w:eastAsia="方正仿宋简体" w:cs="方正仿宋简体"/>
          <w:snapToGrid w:val="0"/>
          <w:color w:val="000000"/>
          <w:spacing w:val="3"/>
          <w:kern w:val="0"/>
          <w:sz w:val="32"/>
          <w:szCs w:val="32"/>
          <w:u w:val="none"/>
          <w:lang w:val="en-US" w:eastAsia="en-US" w:bidi="ar-SA"/>
        </w:rPr>
        <w:t>%以上</w:t>
      </w:r>
      <w:r>
        <w:rPr>
          <w:rFonts w:hint="eastAsia" w:ascii="方正仿宋简体" w:hAnsi="方正仿宋简体" w:eastAsia="方正仿宋简体" w:cs="方正仿宋简体"/>
          <w:snapToGrid w:val="0"/>
          <w:color w:val="000000"/>
          <w:spacing w:val="3"/>
          <w:kern w:val="0"/>
          <w:sz w:val="32"/>
          <w:szCs w:val="32"/>
          <w:u w:val="none"/>
          <w:lang w:val="en-US" w:eastAsia="zh-CN" w:bidi="ar-SA"/>
        </w:rPr>
        <w:t>。</w:t>
      </w:r>
    </w:p>
    <w:p>
      <w:pPr>
        <w:keepNext w:val="0"/>
        <w:keepLines w:val="0"/>
        <w:pageBreakBefore w:val="0"/>
        <w:widowControl/>
        <w:tabs>
          <w:tab w:val="left" w:pos="7560"/>
        </w:tabs>
        <w:kinsoku/>
        <w:wordWrap/>
        <w:overflowPunct/>
        <w:topLinePunct w:val="0"/>
        <w:autoSpaceDE w:val="0"/>
        <w:autoSpaceDN w:val="0"/>
        <w:bidi w:val="0"/>
        <w:adjustRightInd/>
        <w:snapToGrid w:val="0"/>
        <w:spacing w:line="579" w:lineRule="exact"/>
        <w:ind w:left="0" w:leftChars="0" w:right="0" w:firstLine="646" w:firstLineChars="200"/>
        <w:jc w:val="both"/>
        <w:textAlignment w:val="baseline"/>
        <w:rPr>
          <w:rFonts w:hint="eastAsia" w:ascii="方正仿宋简体" w:hAnsi="方正仿宋简体" w:eastAsia="方正仿宋简体" w:cs="方正仿宋简体"/>
          <w:snapToGrid w:val="0"/>
          <w:color w:val="000000"/>
          <w:kern w:val="0"/>
          <w:sz w:val="32"/>
          <w:szCs w:val="32"/>
          <w:u w:val="none"/>
          <w:lang w:val="en-US" w:eastAsia="zh-CN" w:bidi="ar-SA"/>
        </w:rPr>
      </w:pPr>
      <w:r>
        <w:rPr>
          <w:rFonts w:hint="default" w:ascii="Times New Roman" w:hAnsi="Times New Roman" w:eastAsia="楷体" w:cs="Times New Roman"/>
          <w:b/>
          <w:bCs/>
          <w:snapToGrid w:val="0"/>
          <w:color w:val="000000"/>
          <w:spacing w:val="1"/>
          <w:kern w:val="0"/>
          <w:sz w:val="32"/>
          <w:szCs w:val="32"/>
          <w:u w:val="none"/>
          <w:lang w:val="en-US" w:eastAsia="en-US" w:bidi="ar-SA"/>
        </w:rPr>
        <w:t>——海参、海胆种质创新。</w:t>
      </w:r>
      <w:r>
        <w:rPr>
          <w:rFonts w:hint="eastAsia" w:ascii="方正仿宋简体" w:hAnsi="方正仿宋简体" w:eastAsia="方正仿宋简体" w:cs="方正仿宋简体"/>
          <w:snapToGrid w:val="0"/>
          <w:color w:val="000000"/>
          <w:spacing w:val="1"/>
          <w:kern w:val="0"/>
          <w:sz w:val="32"/>
          <w:szCs w:val="32"/>
          <w:u w:val="none"/>
          <w:lang w:val="en-US" w:eastAsia="en-US" w:bidi="ar-SA"/>
        </w:rPr>
        <w:t>收集国内外海参、海胆种</w:t>
      </w:r>
      <w:r>
        <w:rPr>
          <w:rFonts w:hint="eastAsia" w:ascii="方正仿宋简体" w:hAnsi="方正仿宋简体" w:eastAsia="方正仿宋简体" w:cs="方正仿宋简体"/>
          <w:snapToGrid w:val="0"/>
          <w:color w:val="000000"/>
          <w:spacing w:val="3"/>
          <w:kern w:val="0"/>
          <w:sz w:val="32"/>
          <w:szCs w:val="32"/>
          <w:u w:val="none"/>
          <w:lang w:val="en-US" w:eastAsia="en-US" w:bidi="ar-SA"/>
        </w:rPr>
        <w:t>质资源，开展鉴定与经济性状高通量测评。在全</w:t>
      </w:r>
      <w:r>
        <w:rPr>
          <w:rFonts w:hint="eastAsia" w:ascii="方正仿宋简体" w:hAnsi="方正仿宋简体" w:eastAsia="方正仿宋简体" w:cs="方正仿宋简体"/>
          <w:snapToGrid w:val="0"/>
          <w:color w:val="000000"/>
          <w:spacing w:val="2"/>
          <w:kern w:val="0"/>
          <w:sz w:val="32"/>
          <w:szCs w:val="32"/>
          <w:u w:val="none"/>
          <w:lang w:val="en-US" w:eastAsia="en-US" w:bidi="ar-SA"/>
        </w:rPr>
        <w:t>基因组水</w:t>
      </w:r>
      <w:r>
        <w:rPr>
          <w:rFonts w:hint="eastAsia" w:ascii="方正仿宋简体" w:hAnsi="方正仿宋简体" w:eastAsia="方正仿宋简体" w:cs="方正仿宋简体"/>
          <w:snapToGrid w:val="0"/>
          <w:color w:val="000000"/>
          <w:spacing w:val="3"/>
          <w:kern w:val="0"/>
          <w:sz w:val="32"/>
          <w:szCs w:val="32"/>
          <w:u w:val="none"/>
          <w:lang w:val="en-US" w:eastAsia="en-US" w:bidi="ar-SA"/>
        </w:rPr>
        <w:t>平上进行对照和相关性分析，实现对优良杂交组合的</w:t>
      </w:r>
      <w:r>
        <w:rPr>
          <w:rFonts w:hint="eastAsia" w:ascii="方正仿宋简体" w:hAnsi="方正仿宋简体" w:eastAsia="方正仿宋简体" w:cs="方正仿宋简体"/>
          <w:snapToGrid w:val="0"/>
          <w:color w:val="000000"/>
          <w:spacing w:val="2"/>
          <w:kern w:val="0"/>
          <w:sz w:val="32"/>
          <w:szCs w:val="32"/>
          <w:u w:val="none"/>
          <w:lang w:val="en-US" w:eastAsia="en-US" w:bidi="ar-SA"/>
        </w:rPr>
        <w:t>精准</w:t>
      </w:r>
      <w:r>
        <w:rPr>
          <w:rFonts w:hint="eastAsia" w:ascii="方正仿宋简体" w:hAnsi="方正仿宋简体" w:eastAsia="方正仿宋简体" w:cs="方正仿宋简体"/>
          <w:snapToGrid w:val="0"/>
          <w:color w:val="000000"/>
          <w:spacing w:val="3"/>
          <w:kern w:val="0"/>
          <w:sz w:val="32"/>
          <w:szCs w:val="32"/>
          <w:u w:val="none"/>
          <w:lang w:val="en-US" w:eastAsia="en-US" w:bidi="ar-SA"/>
        </w:rPr>
        <w:t>选育。建立水产动物育种信息管理与数据自动化分析</w:t>
      </w:r>
      <w:r>
        <w:rPr>
          <w:rFonts w:hint="eastAsia" w:ascii="方正仿宋简体" w:hAnsi="方正仿宋简体" w:eastAsia="方正仿宋简体" w:cs="方正仿宋简体"/>
          <w:snapToGrid w:val="0"/>
          <w:color w:val="000000"/>
          <w:spacing w:val="2"/>
          <w:kern w:val="0"/>
          <w:sz w:val="32"/>
          <w:szCs w:val="32"/>
          <w:u w:val="none"/>
          <w:lang w:val="en-US" w:eastAsia="en-US" w:bidi="ar-SA"/>
        </w:rPr>
        <w:t>系统</w:t>
      </w:r>
      <w:r>
        <w:rPr>
          <w:rFonts w:hint="eastAsia" w:ascii="方正仿宋简体" w:hAnsi="方正仿宋简体" w:eastAsia="方正仿宋简体" w:cs="方正仿宋简体"/>
          <w:snapToGrid w:val="0"/>
          <w:color w:val="000000"/>
          <w:spacing w:val="3"/>
          <w:kern w:val="0"/>
          <w:sz w:val="32"/>
          <w:szCs w:val="32"/>
          <w:u w:val="none"/>
          <w:lang w:val="en-US" w:eastAsia="en-US" w:bidi="ar-SA"/>
        </w:rPr>
        <w:t>与后台各类决策模型整合成智能设计育种技术体系。开展海参、海胆多倍体技术研发。</w:t>
      </w:r>
      <w:r>
        <w:rPr>
          <w:rFonts w:hint="eastAsia" w:ascii="方正仿宋简体" w:hAnsi="方正仿宋简体" w:eastAsia="方正仿宋简体" w:cs="方正仿宋简体"/>
          <w:snapToGrid w:val="0"/>
          <w:color w:val="000000"/>
          <w:spacing w:val="2"/>
          <w:kern w:val="0"/>
          <w:sz w:val="32"/>
          <w:szCs w:val="32"/>
          <w:u w:val="none"/>
          <w:lang w:val="en-US" w:eastAsia="en-US" w:bidi="ar-SA"/>
        </w:rPr>
        <w:t>创制生长速度快、抗逆性强</w:t>
      </w:r>
      <w:r>
        <w:rPr>
          <w:rFonts w:hint="eastAsia" w:ascii="方正仿宋简体" w:hAnsi="方正仿宋简体" w:eastAsia="方正仿宋简体" w:cs="方正仿宋简体"/>
          <w:snapToGrid w:val="0"/>
          <w:color w:val="000000"/>
          <w:spacing w:val="3"/>
          <w:kern w:val="0"/>
          <w:sz w:val="32"/>
          <w:szCs w:val="32"/>
          <w:u w:val="none"/>
          <w:lang w:val="en-US" w:eastAsia="en-US" w:bidi="ar-SA"/>
        </w:rPr>
        <w:t>、胶原蛋白</w:t>
      </w:r>
      <w:r>
        <w:rPr>
          <w:rFonts w:hint="eastAsia" w:ascii="方正仿宋简体" w:hAnsi="方正仿宋简体" w:eastAsia="方正仿宋简体" w:cs="方正仿宋简体"/>
          <w:snapToGrid w:val="0"/>
          <w:color w:val="000000"/>
          <w:spacing w:val="3"/>
          <w:kern w:val="0"/>
          <w:sz w:val="32"/>
          <w:szCs w:val="32"/>
          <w:u w:val="none"/>
          <w:lang w:val="en-US" w:eastAsia="zh-CN" w:bidi="ar-SA"/>
        </w:rPr>
        <w:t>及</w:t>
      </w:r>
      <w:r>
        <w:rPr>
          <w:rFonts w:hint="eastAsia" w:ascii="方正仿宋简体" w:hAnsi="方正仿宋简体" w:eastAsia="方正仿宋简体" w:cs="方正仿宋简体"/>
          <w:snapToGrid w:val="0"/>
          <w:color w:val="000000"/>
          <w:spacing w:val="3"/>
          <w:kern w:val="0"/>
          <w:sz w:val="32"/>
          <w:szCs w:val="32"/>
          <w:u w:val="none"/>
          <w:lang w:val="en-US" w:eastAsia="en-US" w:bidi="ar-SA"/>
        </w:rPr>
        <w:t>多糖含量高的海参新品种（系）</w:t>
      </w:r>
      <w:r>
        <w:rPr>
          <w:rFonts w:hint="eastAsia" w:ascii="方正仿宋简体" w:hAnsi="方正仿宋简体" w:eastAsia="方正仿宋简体" w:cs="方正仿宋简体"/>
          <w:snapToGrid w:val="0"/>
          <w:color w:val="000000"/>
          <w:spacing w:val="3"/>
          <w:kern w:val="0"/>
          <w:sz w:val="32"/>
          <w:szCs w:val="32"/>
          <w:u w:val="none"/>
          <w:lang w:val="en-US" w:eastAsia="zh-CN" w:bidi="ar-SA"/>
        </w:rPr>
        <w:t>。</w:t>
      </w:r>
      <w:r>
        <w:rPr>
          <w:rFonts w:hint="eastAsia" w:ascii="方正仿宋简体" w:hAnsi="方正仿宋简体" w:eastAsia="方正仿宋简体" w:cs="方正仿宋简体"/>
          <w:snapToGrid w:val="0"/>
          <w:color w:val="000000"/>
          <w:spacing w:val="4"/>
          <w:kern w:val="0"/>
          <w:sz w:val="32"/>
          <w:szCs w:val="32"/>
          <w:u w:val="none"/>
          <w:lang w:val="en-US" w:eastAsia="en-US" w:bidi="ar-SA"/>
        </w:rPr>
        <w:t>研发海参、</w:t>
      </w:r>
      <w:r>
        <w:rPr>
          <w:rFonts w:hint="eastAsia" w:ascii="方正仿宋简体" w:hAnsi="方正仿宋简体" w:eastAsia="方正仿宋简体" w:cs="方正仿宋简体"/>
          <w:snapToGrid w:val="0"/>
          <w:color w:val="000000"/>
          <w:spacing w:val="-3"/>
          <w:kern w:val="0"/>
          <w:sz w:val="32"/>
          <w:szCs w:val="32"/>
          <w:u w:val="none"/>
          <w:lang w:val="en-US" w:eastAsia="en-US" w:bidi="ar-SA"/>
        </w:rPr>
        <w:t>海胆种质创制新技术</w:t>
      </w:r>
      <w:r>
        <w:rPr>
          <w:rFonts w:hint="eastAsia" w:ascii="方正仿宋简体" w:hAnsi="方正仿宋简体" w:eastAsia="方正仿宋简体" w:cs="方正仿宋简体"/>
          <w:snapToGrid w:val="0"/>
          <w:color w:val="000000"/>
          <w:spacing w:val="-3"/>
          <w:kern w:val="0"/>
          <w:sz w:val="32"/>
          <w:szCs w:val="32"/>
          <w:u w:val="none"/>
          <w:lang w:val="en-US" w:eastAsia="zh-CN" w:bidi="ar-SA"/>
        </w:rPr>
        <w:t>，</w:t>
      </w:r>
      <w:r>
        <w:rPr>
          <w:rFonts w:hint="eastAsia" w:ascii="方正仿宋简体" w:hAnsi="方正仿宋简体" w:eastAsia="方正仿宋简体" w:cs="方正仿宋简体"/>
          <w:snapToGrid w:val="0"/>
          <w:color w:val="000000"/>
          <w:spacing w:val="3"/>
          <w:kern w:val="0"/>
          <w:sz w:val="32"/>
          <w:szCs w:val="32"/>
          <w:u w:val="none"/>
          <w:lang w:val="en-US" w:eastAsia="en-US" w:bidi="ar-SA"/>
        </w:rPr>
        <w:t>组建</w:t>
      </w:r>
      <w:r>
        <w:rPr>
          <w:rFonts w:hint="eastAsia" w:ascii="方正仿宋简体" w:hAnsi="方正仿宋简体" w:eastAsia="方正仿宋简体" w:cs="方正仿宋简体"/>
          <w:snapToGrid w:val="0"/>
          <w:color w:val="000000"/>
          <w:spacing w:val="4"/>
          <w:kern w:val="0"/>
          <w:sz w:val="32"/>
          <w:szCs w:val="32"/>
          <w:u w:val="none"/>
          <w:lang w:val="en-US" w:eastAsia="en-US" w:bidi="ar-SA"/>
        </w:rPr>
        <w:t>优质海参基础群体</w:t>
      </w:r>
      <w:r>
        <w:rPr>
          <w:rFonts w:hint="eastAsia" w:ascii="方正仿宋简体" w:hAnsi="方正仿宋简体" w:eastAsia="方正仿宋简体" w:cs="方正仿宋简体"/>
          <w:snapToGrid w:val="0"/>
          <w:color w:val="000000"/>
          <w:spacing w:val="4"/>
          <w:kern w:val="0"/>
          <w:sz w:val="32"/>
          <w:szCs w:val="32"/>
          <w:u w:val="none"/>
          <w:lang w:val="en-US" w:eastAsia="zh-CN" w:bidi="ar-SA"/>
        </w:rPr>
        <w:t>和</w:t>
      </w:r>
      <w:r>
        <w:rPr>
          <w:rFonts w:hint="eastAsia" w:ascii="方正仿宋简体" w:hAnsi="方正仿宋简体" w:eastAsia="方正仿宋简体" w:cs="方正仿宋简体"/>
          <w:snapToGrid w:val="0"/>
          <w:color w:val="000000"/>
          <w:spacing w:val="4"/>
          <w:kern w:val="0"/>
          <w:sz w:val="32"/>
          <w:szCs w:val="32"/>
          <w:u w:val="none"/>
          <w:lang w:val="en-US" w:eastAsia="en-US" w:bidi="ar-SA"/>
        </w:rPr>
        <w:t>海胆基础群体</w:t>
      </w:r>
      <w:r>
        <w:rPr>
          <w:rFonts w:hint="eastAsia" w:ascii="方正仿宋简体" w:hAnsi="方正仿宋简体" w:eastAsia="方正仿宋简体" w:cs="方正仿宋简体"/>
          <w:snapToGrid w:val="0"/>
          <w:color w:val="000000"/>
          <w:spacing w:val="-3"/>
          <w:kern w:val="0"/>
          <w:sz w:val="32"/>
          <w:szCs w:val="32"/>
          <w:u w:val="none"/>
          <w:lang w:val="en-US" w:eastAsia="en-US" w:bidi="ar-SA"/>
        </w:rPr>
        <w:t>。建立基于全基因组选择的海参、</w:t>
      </w:r>
      <w:r>
        <w:rPr>
          <w:rFonts w:hint="eastAsia" w:ascii="方正仿宋简体" w:hAnsi="方正仿宋简体" w:eastAsia="方正仿宋简体" w:cs="方正仿宋简体"/>
          <w:snapToGrid w:val="0"/>
          <w:color w:val="000000"/>
          <w:spacing w:val="5"/>
          <w:kern w:val="0"/>
          <w:sz w:val="32"/>
          <w:szCs w:val="32"/>
          <w:u w:val="none"/>
          <w:lang w:val="en-US" w:eastAsia="en-US" w:bidi="ar-SA"/>
        </w:rPr>
        <w:t>海胆良种培育技术，培育新品种（系）</w:t>
      </w:r>
      <w:r>
        <w:rPr>
          <w:rFonts w:hint="default" w:ascii="Times New Roman" w:hAnsi="Times New Roman" w:eastAsia="方正仿宋简体" w:cs="Times New Roman"/>
          <w:snapToGrid w:val="0"/>
          <w:color w:val="000000"/>
          <w:spacing w:val="5"/>
          <w:kern w:val="0"/>
          <w:sz w:val="32"/>
          <w:szCs w:val="32"/>
          <w:u w:val="none"/>
          <w:lang w:val="en-US" w:eastAsia="en-US" w:bidi="ar-SA"/>
        </w:rPr>
        <w:t>2</w:t>
      </w:r>
      <w:r>
        <w:rPr>
          <w:rFonts w:hint="eastAsia" w:ascii="方正仿宋简体" w:hAnsi="方正仿宋简体" w:eastAsia="方正仿宋简体" w:cs="方正仿宋简体"/>
          <w:snapToGrid w:val="0"/>
          <w:color w:val="000000"/>
          <w:spacing w:val="5"/>
          <w:kern w:val="0"/>
          <w:sz w:val="32"/>
          <w:szCs w:val="32"/>
          <w:u w:val="none"/>
          <w:lang w:val="en-US" w:eastAsia="en-US" w:bidi="ar-SA"/>
        </w:rPr>
        <w:t>个以上，研发海</w:t>
      </w:r>
      <w:r>
        <w:rPr>
          <w:rFonts w:hint="eastAsia" w:ascii="方正仿宋简体" w:hAnsi="方正仿宋简体" w:eastAsia="方正仿宋简体" w:cs="方正仿宋简体"/>
          <w:snapToGrid w:val="0"/>
          <w:color w:val="000000"/>
          <w:spacing w:val="3"/>
          <w:kern w:val="0"/>
          <w:sz w:val="32"/>
          <w:szCs w:val="32"/>
          <w:u w:val="none"/>
          <w:lang w:val="en-US" w:eastAsia="en-US" w:bidi="ar-SA"/>
        </w:rPr>
        <w:t>参、海胆高效绿色制种技术，主要经济性状提升</w:t>
      </w:r>
      <w:r>
        <w:rPr>
          <w:rFonts w:hint="default" w:ascii="Times New Roman" w:hAnsi="Times New Roman" w:eastAsia="方正仿宋简体" w:cs="Times New Roman"/>
          <w:snapToGrid w:val="0"/>
          <w:color w:val="000000"/>
          <w:spacing w:val="3"/>
          <w:kern w:val="0"/>
          <w:sz w:val="32"/>
          <w:szCs w:val="32"/>
          <w:u w:val="none"/>
          <w:lang w:val="en-US" w:eastAsia="en-US" w:bidi="ar-SA"/>
        </w:rPr>
        <w:t>10</w:t>
      </w:r>
      <w:r>
        <w:rPr>
          <w:rFonts w:hint="eastAsia" w:ascii="方正仿宋简体" w:hAnsi="方正仿宋简体" w:eastAsia="方正仿宋简体" w:cs="方正仿宋简体"/>
          <w:snapToGrid w:val="0"/>
          <w:color w:val="000000"/>
          <w:spacing w:val="3"/>
          <w:kern w:val="0"/>
          <w:sz w:val="32"/>
          <w:szCs w:val="32"/>
          <w:u w:val="none"/>
          <w:lang w:val="en-US" w:eastAsia="en-US" w:bidi="ar-SA"/>
        </w:rPr>
        <w:t>%以上</w:t>
      </w:r>
      <w:r>
        <w:rPr>
          <w:rFonts w:hint="eastAsia" w:ascii="方正仿宋简体" w:hAnsi="方正仿宋简体" w:eastAsia="方正仿宋简体" w:cs="方正仿宋简体"/>
          <w:snapToGrid w:val="0"/>
          <w:color w:val="000000"/>
          <w:spacing w:val="3"/>
          <w:kern w:val="0"/>
          <w:sz w:val="32"/>
          <w:szCs w:val="32"/>
          <w:u w:val="none"/>
          <w:lang w:val="en-US" w:eastAsia="zh-CN" w:bidi="ar-SA"/>
        </w:rPr>
        <w:t>。</w:t>
      </w:r>
    </w:p>
    <w:p>
      <w:pPr>
        <w:keepNext w:val="0"/>
        <w:keepLines w:val="0"/>
        <w:pageBreakBefore w:val="0"/>
        <w:widowControl/>
        <w:tabs>
          <w:tab w:val="left" w:pos="7560"/>
        </w:tabs>
        <w:kinsoku/>
        <w:wordWrap/>
        <w:overflowPunct/>
        <w:topLinePunct w:val="0"/>
        <w:autoSpaceDE w:val="0"/>
        <w:autoSpaceDN w:val="0"/>
        <w:bidi w:val="0"/>
        <w:adjustRightInd/>
        <w:snapToGrid w:val="0"/>
        <w:spacing w:line="579" w:lineRule="exact"/>
        <w:ind w:left="0" w:leftChars="0" w:right="0" w:firstLine="644" w:firstLineChars="200"/>
        <w:jc w:val="both"/>
        <w:textAlignment w:val="baseline"/>
        <w:rPr>
          <w:rFonts w:hint="default" w:ascii="Times New Roman" w:hAnsi="Times New Roman" w:eastAsia="黑体" w:cs="Times New Roman"/>
          <w:snapToGrid w:val="0"/>
          <w:color w:val="000000"/>
          <w:kern w:val="0"/>
          <w:sz w:val="32"/>
          <w:szCs w:val="32"/>
          <w:u w:val="none"/>
          <w:lang w:eastAsia="en-US"/>
        </w:rPr>
      </w:pPr>
      <w:r>
        <w:rPr>
          <w:rFonts w:hint="default" w:ascii="Times New Roman" w:hAnsi="Times New Roman" w:eastAsia="黑体" w:cs="Times New Roman"/>
          <w:snapToGrid w:val="0"/>
          <w:color w:val="000000"/>
          <w:spacing w:val="1"/>
          <w:kern w:val="0"/>
          <w:sz w:val="32"/>
          <w:szCs w:val="32"/>
          <w:u w:val="none"/>
          <w:lang w:eastAsia="en-US"/>
        </w:rPr>
        <w:t>四、设施农业方向</w:t>
      </w:r>
    </w:p>
    <w:p>
      <w:pPr>
        <w:keepNext w:val="0"/>
        <w:keepLines w:val="0"/>
        <w:pageBreakBefore w:val="0"/>
        <w:widowControl/>
        <w:tabs>
          <w:tab w:val="left" w:pos="7560"/>
        </w:tabs>
        <w:kinsoku/>
        <w:wordWrap/>
        <w:overflowPunct/>
        <w:topLinePunct w:val="0"/>
        <w:autoSpaceDE w:val="0"/>
        <w:autoSpaceDN w:val="0"/>
        <w:bidi w:val="0"/>
        <w:adjustRightInd/>
        <w:snapToGrid w:val="0"/>
        <w:spacing w:line="579" w:lineRule="exact"/>
        <w:ind w:left="0" w:leftChars="0" w:right="0" w:firstLine="666" w:firstLineChars="200"/>
        <w:jc w:val="both"/>
        <w:textAlignment w:val="baseline"/>
        <w:rPr>
          <w:rFonts w:hint="eastAsia" w:ascii="方正仿宋简体" w:hAnsi="方正仿宋简体" w:eastAsia="方正仿宋简体" w:cs="方正仿宋简体"/>
          <w:snapToGrid w:val="0"/>
          <w:color w:val="000000"/>
          <w:spacing w:val="1"/>
          <w:kern w:val="0"/>
          <w:sz w:val="32"/>
          <w:szCs w:val="32"/>
          <w:u w:val="none"/>
          <w:lang w:val="en-US" w:eastAsia="en-US" w:bidi="ar-SA"/>
        </w:rPr>
      </w:pPr>
      <w:r>
        <w:rPr>
          <w:rFonts w:hint="default" w:ascii="Times New Roman" w:hAnsi="Times New Roman" w:eastAsia="楷体" w:cs="Times New Roman"/>
          <w:b/>
          <w:bCs/>
          <w:snapToGrid w:val="0"/>
          <w:color w:val="000000"/>
          <w:spacing w:val="6"/>
          <w:kern w:val="0"/>
          <w:sz w:val="32"/>
          <w:szCs w:val="32"/>
          <w:u w:val="none"/>
          <w:lang w:val="en-US" w:eastAsia="en-US" w:bidi="ar-SA"/>
        </w:rPr>
        <w:t>——主要设施蔬菜砧木与百合种质创新。</w:t>
      </w:r>
      <w:r>
        <w:rPr>
          <w:rFonts w:hint="eastAsia" w:ascii="方正仿宋简体" w:hAnsi="方正仿宋简体" w:eastAsia="方正仿宋简体" w:cs="方正仿宋简体"/>
          <w:snapToGrid w:val="0"/>
          <w:color w:val="000000"/>
          <w:spacing w:val="1"/>
          <w:kern w:val="0"/>
          <w:sz w:val="32"/>
          <w:szCs w:val="32"/>
          <w:u w:val="none"/>
          <w:lang w:val="en-US" w:eastAsia="zh-CN" w:bidi="ar-SA"/>
        </w:rPr>
        <w:t>选育适用于番茄砧木的优质材料，以提高番茄品质和抗逆抗病性。收集筛选评价优异甜瓜嫁接砧木种质资源，创</w:t>
      </w:r>
      <w:r>
        <w:rPr>
          <w:rFonts w:hint="eastAsia" w:ascii="方正仿宋简体" w:hAnsi="方正仿宋简体" w:eastAsia="方正仿宋简体" w:cs="方正仿宋简体"/>
          <w:snapToGrid w:val="0"/>
          <w:color w:val="000000"/>
          <w:spacing w:val="1"/>
          <w:kern w:val="0"/>
          <w:sz w:val="32"/>
          <w:szCs w:val="32"/>
          <w:u w:val="none"/>
          <w:lang w:val="en-US" w:eastAsia="en-US" w:bidi="ar-SA"/>
        </w:rPr>
        <w:t>制甜瓜砧木育种新材料。加强亲和性强、抗病性强、耐冷性强、共生性强的优异甜瓜嫁接砧木新材料的筛选、鉴定和评价。筛选优异砧木新种质</w:t>
      </w:r>
      <w:r>
        <w:rPr>
          <w:rFonts w:hint="default" w:ascii="Times New Roman" w:hAnsi="Times New Roman" w:eastAsia="方正仿宋简体" w:cs="Times New Roman"/>
          <w:snapToGrid w:val="0"/>
          <w:color w:val="000000"/>
          <w:spacing w:val="1"/>
          <w:kern w:val="0"/>
          <w:sz w:val="32"/>
          <w:szCs w:val="32"/>
          <w:u w:val="none"/>
          <w:lang w:val="en-US" w:eastAsia="en-US" w:bidi="ar-SA"/>
        </w:rPr>
        <w:t>10</w:t>
      </w:r>
      <w:r>
        <w:rPr>
          <w:rFonts w:hint="eastAsia" w:ascii="方正仿宋简体" w:hAnsi="方正仿宋简体" w:eastAsia="方正仿宋简体" w:cs="方正仿宋简体"/>
          <w:snapToGrid w:val="0"/>
          <w:color w:val="000000"/>
          <w:spacing w:val="1"/>
          <w:kern w:val="0"/>
          <w:sz w:val="32"/>
          <w:szCs w:val="32"/>
          <w:u w:val="none"/>
          <w:lang w:val="en-US" w:eastAsia="en-US" w:bidi="ar-SA"/>
        </w:rPr>
        <w:t>份以上，挖掘砧木抗逆性相关的关键基因</w:t>
      </w:r>
      <w:r>
        <w:rPr>
          <w:rFonts w:hint="default" w:ascii="Times New Roman" w:hAnsi="Times New Roman" w:eastAsia="方正仿宋简体" w:cs="Times New Roman"/>
          <w:snapToGrid w:val="0"/>
          <w:color w:val="000000"/>
          <w:spacing w:val="1"/>
          <w:kern w:val="0"/>
          <w:sz w:val="32"/>
          <w:szCs w:val="32"/>
          <w:u w:val="none"/>
          <w:lang w:val="en-US" w:eastAsia="en-US" w:bidi="ar-SA"/>
        </w:rPr>
        <w:t>2</w:t>
      </w:r>
      <w:r>
        <w:rPr>
          <w:rFonts w:hint="eastAsia" w:ascii="方正仿宋简体" w:hAnsi="方正仿宋简体" w:eastAsia="方正仿宋简体" w:cs="方正仿宋简体"/>
          <w:snapToGrid w:val="0"/>
          <w:color w:val="000000"/>
          <w:spacing w:val="1"/>
          <w:kern w:val="0"/>
          <w:sz w:val="32"/>
          <w:szCs w:val="32"/>
          <w:u w:val="none"/>
          <w:lang w:val="en-US" w:eastAsia="en-US" w:bidi="ar-SA"/>
        </w:rPr>
        <w:t>个</w:t>
      </w:r>
      <w:r>
        <w:rPr>
          <w:rFonts w:hint="eastAsia" w:ascii="方正仿宋简体" w:hAnsi="方正仿宋简体" w:eastAsia="方正仿宋简体" w:cs="方正仿宋简体"/>
          <w:snapToGrid w:val="0"/>
          <w:color w:val="000000"/>
          <w:spacing w:val="1"/>
          <w:kern w:val="0"/>
          <w:sz w:val="32"/>
          <w:szCs w:val="32"/>
          <w:u w:val="none"/>
          <w:lang w:val="en-US" w:eastAsia="zh-CN" w:bidi="ar-SA"/>
        </w:rPr>
        <w:t>以上，</w:t>
      </w:r>
      <w:r>
        <w:rPr>
          <w:rFonts w:hint="eastAsia" w:ascii="方正仿宋简体" w:hAnsi="方正仿宋简体" w:eastAsia="方正仿宋简体" w:cs="方正仿宋简体"/>
          <w:snapToGrid w:val="0"/>
          <w:color w:val="000000"/>
          <w:spacing w:val="1"/>
          <w:kern w:val="0"/>
          <w:sz w:val="32"/>
          <w:szCs w:val="32"/>
          <w:u w:val="none"/>
          <w:lang w:val="en-US" w:eastAsia="en-US" w:bidi="ar-SA"/>
        </w:rPr>
        <w:t>挖掘调控甜瓜嫁接砧木亲和力的关键基因</w:t>
      </w:r>
      <w:r>
        <w:rPr>
          <w:rFonts w:hint="default" w:ascii="Times New Roman" w:hAnsi="Times New Roman" w:eastAsia="方正仿宋简体" w:cs="Times New Roman"/>
          <w:snapToGrid w:val="0"/>
          <w:color w:val="000000"/>
          <w:spacing w:val="1"/>
          <w:kern w:val="0"/>
          <w:sz w:val="32"/>
          <w:szCs w:val="32"/>
          <w:u w:val="none"/>
          <w:lang w:val="en-US" w:eastAsia="en-US" w:bidi="ar-SA"/>
        </w:rPr>
        <w:t>2</w:t>
      </w:r>
      <w:r>
        <w:rPr>
          <w:rFonts w:hint="eastAsia" w:ascii="方正仿宋简体" w:hAnsi="方正仿宋简体" w:eastAsia="方正仿宋简体" w:cs="方正仿宋简体"/>
          <w:snapToGrid w:val="0"/>
          <w:color w:val="000000"/>
          <w:spacing w:val="1"/>
          <w:kern w:val="0"/>
          <w:sz w:val="32"/>
          <w:szCs w:val="32"/>
          <w:u w:val="none"/>
          <w:lang w:val="en-US" w:eastAsia="en-US" w:bidi="ar-SA"/>
        </w:rPr>
        <w:t>个。开发建立百合种质资源综合评价体系，对国内外野生资源、栽培品种进行精准鉴定。筛选花型花色特异、抗逆性强、营养价值高的优异百合种质资源。培育观赏价值高、高抗逆、浅休眠、长花期、食用和观赏兼用的优良百合新种质。创制百合基因编辑株系</w:t>
      </w:r>
      <w:r>
        <w:rPr>
          <w:rFonts w:hint="default" w:ascii="Times New Roman" w:hAnsi="Times New Roman" w:eastAsia="方正仿宋简体" w:cs="Times New Roman"/>
          <w:snapToGrid w:val="0"/>
          <w:color w:val="000000"/>
          <w:spacing w:val="1"/>
          <w:kern w:val="0"/>
          <w:sz w:val="32"/>
          <w:szCs w:val="32"/>
          <w:u w:val="none"/>
          <w:lang w:val="en-US" w:eastAsia="en-US" w:bidi="ar-SA"/>
        </w:rPr>
        <w:t>3</w:t>
      </w:r>
      <w:r>
        <w:rPr>
          <w:rFonts w:hint="eastAsia" w:ascii="方正仿宋简体" w:hAnsi="方正仿宋简体" w:eastAsia="方正仿宋简体" w:cs="方正仿宋简体"/>
          <w:snapToGrid w:val="0"/>
          <w:color w:val="000000"/>
          <w:spacing w:val="1"/>
          <w:kern w:val="0"/>
          <w:sz w:val="32"/>
          <w:szCs w:val="32"/>
          <w:u w:val="none"/>
          <w:lang w:val="en-US" w:eastAsia="en-US" w:bidi="ar-SA"/>
        </w:rPr>
        <w:t>个以上，培育百合新种质</w:t>
      </w:r>
      <w:r>
        <w:rPr>
          <w:rFonts w:hint="default" w:ascii="Times New Roman" w:hAnsi="Times New Roman" w:eastAsia="方正仿宋简体" w:cs="Times New Roman"/>
          <w:snapToGrid w:val="0"/>
          <w:color w:val="000000"/>
          <w:spacing w:val="1"/>
          <w:kern w:val="0"/>
          <w:sz w:val="32"/>
          <w:szCs w:val="32"/>
          <w:u w:val="none"/>
          <w:lang w:val="en-US" w:eastAsia="en-US" w:bidi="ar-SA"/>
        </w:rPr>
        <w:t>3</w:t>
      </w:r>
      <w:r>
        <w:rPr>
          <w:rFonts w:hint="eastAsia" w:ascii="方正仿宋简体" w:hAnsi="方正仿宋简体" w:eastAsia="方正仿宋简体" w:cs="方正仿宋简体"/>
          <w:snapToGrid w:val="0"/>
          <w:color w:val="000000"/>
          <w:spacing w:val="1"/>
          <w:kern w:val="0"/>
          <w:sz w:val="32"/>
          <w:szCs w:val="32"/>
          <w:u w:val="none"/>
          <w:lang w:val="en-US" w:eastAsia="en-US" w:bidi="ar-SA"/>
        </w:rPr>
        <w:t>个以上，挖掘关键基因</w:t>
      </w:r>
      <w:r>
        <w:rPr>
          <w:rFonts w:hint="default" w:ascii="Times New Roman" w:hAnsi="Times New Roman" w:eastAsia="方正仿宋简体" w:cs="Times New Roman"/>
          <w:snapToGrid w:val="0"/>
          <w:color w:val="000000"/>
          <w:spacing w:val="1"/>
          <w:kern w:val="0"/>
          <w:sz w:val="32"/>
          <w:szCs w:val="32"/>
          <w:u w:val="none"/>
          <w:lang w:val="en-US" w:eastAsia="en-US" w:bidi="ar-SA"/>
        </w:rPr>
        <w:t>3</w:t>
      </w:r>
      <w:r>
        <w:rPr>
          <w:rFonts w:hint="eastAsia" w:ascii="方正仿宋简体" w:hAnsi="方正仿宋简体" w:eastAsia="方正仿宋简体" w:cs="方正仿宋简体"/>
          <w:snapToGrid w:val="0"/>
          <w:color w:val="000000"/>
          <w:spacing w:val="1"/>
          <w:kern w:val="0"/>
          <w:sz w:val="32"/>
          <w:szCs w:val="32"/>
          <w:u w:val="none"/>
          <w:lang w:val="en-US" w:eastAsia="en-US" w:bidi="ar-SA"/>
        </w:rPr>
        <w:t>个以上</w:t>
      </w:r>
      <w:r>
        <w:rPr>
          <w:rFonts w:hint="eastAsia" w:ascii="方正仿宋简体" w:hAnsi="方正仿宋简体" w:eastAsia="方正仿宋简体" w:cs="方正仿宋简体"/>
          <w:snapToGrid w:val="0"/>
          <w:color w:val="000000"/>
          <w:spacing w:val="1"/>
          <w:kern w:val="0"/>
          <w:sz w:val="32"/>
          <w:szCs w:val="32"/>
          <w:u w:val="none"/>
          <w:lang w:val="en-US" w:eastAsia="zh-CN" w:bidi="ar-SA"/>
        </w:rPr>
        <w:t>，</w:t>
      </w:r>
      <w:r>
        <w:rPr>
          <w:rFonts w:hint="eastAsia" w:ascii="方正仿宋简体" w:hAnsi="方正仿宋简体" w:eastAsia="方正仿宋简体" w:cs="方正仿宋简体"/>
          <w:snapToGrid w:val="0"/>
          <w:color w:val="000000"/>
          <w:spacing w:val="1"/>
          <w:kern w:val="0"/>
          <w:sz w:val="32"/>
          <w:szCs w:val="32"/>
          <w:u w:val="none"/>
          <w:lang w:val="en-US" w:eastAsia="en-US" w:bidi="ar-SA"/>
        </w:rPr>
        <w:t>制定百合良种繁育技术体系。</w:t>
      </w:r>
    </w:p>
    <w:p>
      <w:pPr>
        <w:keepNext w:val="0"/>
        <w:keepLines w:val="0"/>
        <w:pageBreakBefore w:val="0"/>
        <w:widowControl/>
        <w:tabs>
          <w:tab w:val="left" w:pos="7560"/>
        </w:tabs>
        <w:kinsoku/>
        <w:wordWrap/>
        <w:overflowPunct/>
        <w:topLinePunct w:val="0"/>
        <w:autoSpaceDE w:val="0"/>
        <w:autoSpaceDN w:val="0"/>
        <w:bidi w:val="0"/>
        <w:adjustRightInd/>
        <w:snapToGrid w:val="0"/>
        <w:spacing w:line="579" w:lineRule="exact"/>
        <w:ind w:left="0" w:leftChars="0" w:right="0" w:firstLine="656" w:firstLineChars="200"/>
        <w:jc w:val="both"/>
        <w:textAlignment w:val="baseline"/>
        <w:rPr>
          <w:rFonts w:hint="default" w:ascii="Times New Roman" w:hAnsi="Times New Roman" w:eastAsia="黑体" w:cs="Times New Roman"/>
          <w:snapToGrid w:val="0"/>
          <w:color w:val="000000"/>
          <w:kern w:val="0"/>
          <w:sz w:val="32"/>
          <w:szCs w:val="32"/>
          <w:u w:val="none"/>
          <w:lang w:eastAsia="en-US"/>
        </w:rPr>
      </w:pPr>
      <w:r>
        <w:rPr>
          <w:rFonts w:hint="default" w:ascii="Times New Roman" w:hAnsi="Times New Roman" w:eastAsia="黑体" w:cs="Times New Roman"/>
          <w:snapToGrid w:val="0"/>
          <w:color w:val="000000"/>
          <w:spacing w:val="4"/>
          <w:kern w:val="0"/>
          <w:sz w:val="32"/>
          <w:szCs w:val="32"/>
          <w:u w:val="none"/>
          <w:lang w:eastAsia="en-US"/>
        </w:rPr>
        <w:t>五、分子生物基础研究方向</w:t>
      </w:r>
    </w:p>
    <w:p>
      <w:pPr>
        <w:keepNext w:val="0"/>
        <w:keepLines w:val="0"/>
        <w:pageBreakBefore w:val="0"/>
        <w:widowControl/>
        <w:tabs>
          <w:tab w:val="left" w:pos="7560"/>
        </w:tabs>
        <w:kinsoku/>
        <w:wordWrap/>
        <w:overflowPunct/>
        <w:topLinePunct w:val="0"/>
        <w:autoSpaceDE w:val="0"/>
        <w:autoSpaceDN w:val="0"/>
        <w:bidi w:val="0"/>
        <w:adjustRightInd/>
        <w:snapToGrid w:val="0"/>
        <w:spacing w:line="579" w:lineRule="exact"/>
        <w:ind w:left="0" w:leftChars="0" w:right="0" w:firstLine="646" w:firstLineChars="200"/>
        <w:jc w:val="both"/>
        <w:textAlignment w:val="baseline"/>
        <w:rPr>
          <w:rFonts w:hint="eastAsia" w:ascii="方正仿宋简体" w:hAnsi="方正仿宋简体" w:eastAsia="方正仿宋简体" w:cs="方正仿宋简体"/>
          <w:snapToGrid w:val="0"/>
          <w:color w:val="000000"/>
          <w:kern w:val="0"/>
          <w:sz w:val="32"/>
          <w:szCs w:val="32"/>
          <w:u w:val="none"/>
          <w:lang w:val="en-US" w:eastAsia="zh-CN" w:bidi="ar-SA"/>
        </w:rPr>
      </w:pPr>
      <w:r>
        <w:rPr>
          <w:rFonts w:hint="default" w:ascii="Times New Roman" w:hAnsi="Times New Roman" w:eastAsia="楷体" w:cs="Times New Roman"/>
          <w:b/>
          <w:bCs/>
          <w:snapToGrid w:val="0"/>
          <w:color w:val="000000"/>
          <w:spacing w:val="1"/>
          <w:kern w:val="0"/>
          <w:sz w:val="32"/>
          <w:szCs w:val="32"/>
          <w:u w:val="none"/>
          <w:lang w:val="en-US" w:eastAsia="en-US" w:bidi="ar-SA"/>
        </w:rPr>
        <w:t>——作物分子生物育种基础研究。</w:t>
      </w:r>
      <w:r>
        <w:rPr>
          <w:rFonts w:hint="eastAsia" w:ascii="方正仿宋简体" w:hAnsi="方正仿宋简体" w:eastAsia="方正仿宋简体" w:cs="方正仿宋简体"/>
          <w:snapToGrid w:val="0"/>
          <w:color w:val="000000"/>
          <w:spacing w:val="1"/>
          <w:kern w:val="0"/>
          <w:sz w:val="32"/>
          <w:szCs w:val="32"/>
          <w:u w:val="none"/>
          <w:lang w:val="en-US" w:eastAsia="en-US" w:bidi="ar-SA"/>
        </w:rPr>
        <w:t>围绕主要农作物开</w:t>
      </w:r>
      <w:r>
        <w:rPr>
          <w:rFonts w:hint="eastAsia" w:ascii="方正仿宋简体" w:hAnsi="方正仿宋简体" w:eastAsia="方正仿宋简体" w:cs="方正仿宋简体"/>
          <w:snapToGrid w:val="0"/>
          <w:color w:val="000000"/>
          <w:spacing w:val="-6"/>
          <w:kern w:val="0"/>
          <w:sz w:val="32"/>
          <w:szCs w:val="32"/>
          <w:u w:val="none"/>
          <w:lang w:val="en-US" w:eastAsia="en-US" w:bidi="ar-SA"/>
        </w:rPr>
        <w:t>展种质资源收集、引进和保存研究。重点开展产</w:t>
      </w:r>
      <w:r>
        <w:rPr>
          <w:rFonts w:hint="eastAsia" w:ascii="方正仿宋简体" w:hAnsi="方正仿宋简体" w:eastAsia="方正仿宋简体" w:cs="方正仿宋简体"/>
          <w:snapToGrid w:val="0"/>
          <w:color w:val="000000"/>
          <w:spacing w:val="-7"/>
          <w:kern w:val="0"/>
          <w:sz w:val="32"/>
          <w:szCs w:val="32"/>
          <w:u w:val="none"/>
          <w:lang w:val="en-US" w:eastAsia="en-US" w:bidi="ar-SA"/>
        </w:rPr>
        <w:t>量、品质、</w:t>
      </w:r>
      <w:r>
        <w:rPr>
          <w:rFonts w:hint="eastAsia" w:ascii="方正仿宋简体" w:hAnsi="方正仿宋简体" w:eastAsia="方正仿宋简体" w:cs="方正仿宋简体"/>
          <w:snapToGrid w:val="0"/>
          <w:color w:val="000000"/>
          <w:spacing w:val="-6"/>
          <w:kern w:val="0"/>
          <w:sz w:val="32"/>
          <w:szCs w:val="32"/>
          <w:u w:val="none"/>
          <w:lang w:val="en-US" w:eastAsia="en-US" w:bidi="ar-SA"/>
        </w:rPr>
        <w:t>抗病性、抗逆性等重要性状精准鉴定。建立基因</w:t>
      </w:r>
      <w:r>
        <w:rPr>
          <w:rFonts w:hint="eastAsia" w:ascii="方正仿宋简体" w:hAnsi="方正仿宋简体" w:eastAsia="方正仿宋简体" w:cs="方正仿宋简体"/>
          <w:snapToGrid w:val="0"/>
          <w:color w:val="000000"/>
          <w:spacing w:val="-7"/>
          <w:kern w:val="0"/>
          <w:sz w:val="32"/>
          <w:szCs w:val="32"/>
          <w:u w:val="none"/>
          <w:lang w:val="en-US" w:eastAsia="en-US" w:bidi="ar-SA"/>
        </w:rPr>
        <w:t>型、表型、</w:t>
      </w:r>
      <w:r>
        <w:rPr>
          <w:rFonts w:hint="eastAsia" w:ascii="方正仿宋简体" w:hAnsi="方正仿宋简体" w:eastAsia="方正仿宋简体" w:cs="方正仿宋简体"/>
          <w:snapToGrid w:val="0"/>
          <w:color w:val="000000"/>
          <w:spacing w:val="3"/>
          <w:kern w:val="0"/>
          <w:sz w:val="32"/>
          <w:szCs w:val="32"/>
          <w:u w:val="none"/>
          <w:lang w:val="en-US" w:eastAsia="en-US" w:bidi="ar-SA"/>
        </w:rPr>
        <w:t>环境数据的多组学数据库，构建农作物核心种质资源</w:t>
      </w:r>
      <w:r>
        <w:rPr>
          <w:rFonts w:hint="eastAsia" w:ascii="方正仿宋简体" w:hAnsi="方正仿宋简体" w:eastAsia="方正仿宋简体" w:cs="方正仿宋简体"/>
          <w:snapToGrid w:val="0"/>
          <w:color w:val="000000"/>
          <w:spacing w:val="2"/>
          <w:kern w:val="0"/>
          <w:sz w:val="32"/>
          <w:szCs w:val="32"/>
          <w:u w:val="none"/>
          <w:lang w:val="en-US" w:eastAsia="en-US" w:bidi="ar-SA"/>
        </w:rPr>
        <w:t>本底</w:t>
      </w:r>
      <w:r>
        <w:rPr>
          <w:rFonts w:hint="eastAsia" w:ascii="方正仿宋简体" w:hAnsi="方正仿宋简体" w:eastAsia="方正仿宋简体" w:cs="方正仿宋简体"/>
          <w:snapToGrid w:val="0"/>
          <w:color w:val="000000"/>
          <w:spacing w:val="3"/>
          <w:kern w:val="0"/>
          <w:sz w:val="32"/>
          <w:szCs w:val="32"/>
          <w:u w:val="none"/>
          <w:lang w:val="en-US" w:eastAsia="en-US" w:bidi="ar-SA"/>
        </w:rPr>
        <w:t>评价技术，筛选目标性状突出、综合性状优良的种</w:t>
      </w:r>
      <w:r>
        <w:rPr>
          <w:rFonts w:hint="eastAsia" w:ascii="方正仿宋简体" w:hAnsi="方正仿宋简体" w:eastAsia="方正仿宋简体" w:cs="方正仿宋简体"/>
          <w:snapToGrid w:val="0"/>
          <w:color w:val="000000"/>
          <w:spacing w:val="2"/>
          <w:kern w:val="0"/>
          <w:sz w:val="32"/>
          <w:szCs w:val="32"/>
          <w:u w:val="none"/>
          <w:lang w:val="en-US" w:eastAsia="en-US" w:bidi="ar-SA"/>
        </w:rPr>
        <w:t>质。挖</w:t>
      </w:r>
      <w:r>
        <w:rPr>
          <w:rFonts w:hint="eastAsia" w:ascii="方正仿宋简体" w:hAnsi="方正仿宋简体" w:eastAsia="方正仿宋简体" w:cs="方正仿宋简体"/>
          <w:snapToGrid w:val="0"/>
          <w:color w:val="000000"/>
          <w:spacing w:val="3"/>
          <w:kern w:val="0"/>
          <w:sz w:val="32"/>
          <w:szCs w:val="32"/>
          <w:u w:val="none"/>
          <w:lang w:val="en-US" w:eastAsia="en-US" w:bidi="ar-SA"/>
        </w:rPr>
        <w:t>掘具有重要实用育种价值的优异等位基因，建立高</w:t>
      </w:r>
      <w:r>
        <w:rPr>
          <w:rFonts w:hint="eastAsia" w:ascii="方正仿宋简体" w:hAnsi="方正仿宋简体" w:eastAsia="方正仿宋简体" w:cs="方正仿宋简体"/>
          <w:snapToGrid w:val="0"/>
          <w:color w:val="000000"/>
          <w:spacing w:val="2"/>
          <w:kern w:val="0"/>
          <w:sz w:val="32"/>
          <w:szCs w:val="32"/>
          <w:u w:val="none"/>
          <w:lang w:val="en-US" w:eastAsia="en-US" w:bidi="ar-SA"/>
        </w:rPr>
        <w:t>产耐逆</w:t>
      </w:r>
      <w:r>
        <w:rPr>
          <w:rFonts w:hint="eastAsia" w:ascii="方正仿宋简体" w:hAnsi="方正仿宋简体" w:eastAsia="方正仿宋简体" w:cs="方正仿宋简体"/>
          <w:snapToGrid w:val="0"/>
          <w:color w:val="000000"/>
          <w:spacing w:val="3"/>
          <w:kern w:val="0"/>
          <w:sz w:val="32"/>
          <w:szCs w:val="32"/>
          <w:u w:val="none"/>
          <w:lang w:val="en-US" w:eastAsia="en-US" w:bidi="ar-SA"/>
        </w:rPr>
        <w:t>品种创制或改良的分子育种理论。开展作物全基因组辅助设计育种研究，创制具有重大应用价值的育种材料。构建高效、稳定、规模化的遗传转化技术平台，利用基因转化和基因编辑技术创制具有自主知识产权的新种质。搭建分子育种数据库。建立基于靶标基因捕获的基因分型技术。挖掘调控作物重要性状形成的关键遗传调控位点和新</w:t>
      </w:r>
      <w:r>
        <w:rPr>
          <w:rFonts w:hint="eastAsia" w:ascii="方正仿宋简体" w:hAnsi="方正仿宋简体" w:eastAsia="方正仿宋简体" w:cs="方正仿宋简体"/>
          <w:snapToGrid w:val="0"/>
          <w:color w:val="000000"/>
          <w:spacing w:val="1"/>
          <w:kern w:val="0"/>
          <w:sz w:val="32"/>
          <w:szCs w:val="32"/>
          <w:u w:val="none"/>
          <w:lang w:val="en-US" w:eastAsia="en-US" w:bidi="ar-SA"/>
        </w:rPr>
        <w:t>基因</w:t>
      </w:r>
      <w:r>
        <w:rPr>
          <w:rFonts w:hint="default" w:ascii="Times New Roman" w:hAnsi="Times New Roman" w:eastAsia="方正仿宋简体" w:cs="Times New Roman"/>
          <w:snapToGrid w:val="0"/>
          <w:color w:val="000000"/>
          <w:spacing w:val="1"/>
          <w:kern w:val="0"/>
          <w:sz w:val="32"/>
          <w:szCs w:val="32"/>
          <w:u w:val="none"/>
          <w:lang w:val="en-US" w:eastAsia="en-US" w:bidi="ar-SA"/>
        </w:rPr>
        <w:t>3</w:t>
      </w:r>
      <w:r>
        <w:rPr>
          <w:rFonts w:hint="eastAsia" w:ascii="方正仿宋简体" w:hAnsi="方正仿宋简体" w:eastAsia="方正仿宋简体" w:cs="方正仿宋简体"/>
          <w:snapToGrid w:val="0"/>
          <w:color w:val="000000"/>
          <w:spacing w:val="1"/>
          <w:kern w:val="0"/>
          <w:sz w:val="32"/>
          <w:szCs w:val="32"/>
          <w:u w:val="none"/>
          <w:lang w:val="en-US" w:eastAsia="en-US" w:bidi="ar-SA"/>
        </w:rPr>
        <w:t>个以上。开发优异等位基因检测技术</w:t>
      </w:r>
      <w:r>
        <w:rPr>
          <w:rFonts w:hint="default" w:ascii="Times New Roman" w:hAnsi="Times New Roman" w:eastAsia="方正仿宋简体" w:cs="Times New Roman"/>
          <w:snapToGrid w:val="0"/>
          <w:color w:val="000000"/>
          <w:spacing w:val="1"/>
          <w:kern w:val="0"/>
          <w:sz w:val="32"/>
          <w:szCs w:val="32"/>
          <w:u w:val="none"/>
          <w:lang w:val="en-US" w:eastAsia="en-US" w:bidi="ar-SA"/>
        </w:rPr>
        <w:t>3</w:t>
      </w:r>
      <w:r>
        <w:rPr>
          <w:rFonts w:hint="eastAsia" w:ascii="方正仿宋简体" w:hAnsi="方正仿宋简体" w:eastAsia="方正仿宋简体" w:cs="方正仿宋简体"/>
          <w:snapToGrid w:val="0"/>
          <w:color w:val="000000"/>
          <w:spacing w:val="1"/>
          <w:kern w:val="0"/>
          <w:sz w:val="32"/>
          <w:szCs w:val="32"/>
          <w:u w:val="none"/>
          <w:lang w:val="en-US" w:eastAsia="en-US" w:bidi="ar-SA"/>
        </w:rPr>
        <w:t>项以上，提出基于全基因组的辅助育种技术。</w:t>
      </w:r>
      <w:r>
        <w:rPr>
          <w:rFonts w:hint="eastAsia" w:ascii="方正仿宋简体" w:hAnsi="方正仿宋简体" w:eastAsia="方正仿宋简体" w:cs="方正仿宋简体"/>
          <w:snapToGrid w:val="0"/>
          <w:color w:val="000000"/>
          <w:spacing w:val="2"/>
          <w:kern w:val="0"/>
          <w:sz w:val="32"/>
          <w:szCs w:val="32"/>
          <w:u w:val="none"/>
          <w:lang w:val="en-US" w:eastAsia="en-US" w:bidi="ar-SA"/>
        </w:rPr>
        <w:t>建设高效基因转化及基因编辑平台，</w:t>
      </w:r>
      <w:r>
        <w:rPr>
          <w:rFonts w:hint="eastAsia" w:ascii="方正仿宋简体" w:hAnsi="方正仿宋简体" w:eastAsia="方正仿宋简体" w:cs="方正仿宋简体"/>
          <w:snapToGrid w:val="0"/>
          <w:color w:val="000000"/>
          <w:spacing w:val="3"/>
          <w:kern w:val="0"/>
          <w:sz w:val="32"/>
          <w:szCs w:val="32"/>
          <w:u w:val="none"/>
          <w:lang w:val="en-US" w:eastAsia="en-US" w:bidi="ar-SA"/>
        </w:rPr>
        <w:t>创制有重大应用价值的优异新基因</w:t>
      </w:r>
      <w:r>
        <w:rPr>
          <w:rFonts w:hint="eastAsia" w:ascii="方正仿宋简体" w:hAnsi="方正仿宋简体" w:eastAsia="方正仿宋简体" w:cs="方正仿宋简体"/>
          <w:snapToGrid w:val="0"/>
          <w:color w:val="000000"/>
          <w:spacing w:val="2"/>
          <w:kern w:val="0"/>
          <w:sz w:val="32"/>
          <w:szCs w:val="32"/>
          <w:u w:val="none"/>
          <w:lang w:val="en-US" w:eastAsia="en-US" w:bidi="ar-SA"/>
        </w:rPr>
        <w:t>资源</w:t>
      </w:r>
      <w:r>
        <w:rPr>
          <w:rFonts w:hint="default" w:ascii="Times New Roman" w:hAnsi="Times New Roman" w:eastAsia="方正仿宋简体" w:cs="Times New Roman"/>
          <w:snapToGrid w:val="0"/>
          <w:color w:val="000000"/>
          <w:spacing w:val="2"/>
          <w:kern w:val="0"/>
          <w:sz w:val="32"/>
          <w:szCs w:val="32"/>
          <w:u w:val="none"/>
          <w:lang w:val="en-US" w:eastAsia="en-US" w:bidi="ar-SA"/>
        </w:rPr>
        <w:t>2</w:t>
      </w:r>
      <w:r>
        <w:rPr>
          <w:rFonts w:hint="eastAsia" w:ascii="方正仿宋简体" w:hAnsi="方正仿宋简体" w:eastAsia="方正仿宋简体" w:cs="方正仿宋简体"/>
          <w:snapToGrid w:val="0"/>
          <w:color w:val="000000"/>
          <w:spacing w:val="2"/>
          <w:kern w:val="0"/>
          <w:sz w:val="32"/>
          <w:szCs w:val="32"/>
          <w:u w:val="none"/>
          <w:lang w:val="en-US" w:eastAsia="en-US" w:bidi="ar-SA"/>
        </w:rPr>
        <w:t>个以上。</w:t>
      </w:r>
    </w:p>
    <w:p>
      <w:pPr>
        <w:keepNext w:val="0"/>
        <w:keepLines w:val="0"/>
        <w:pageBreakBefore w:val="0"/>
        <w:widowControl/>
        <w:tabs>
          <w:tab w:val="left" w:pos="7560"/>
        </w:tabs>
        <w:kinsoku/>
        <w:wordWrap/>
        <w:overflowPunct/>
        <w:topLinePunct w:val="0"/>
        <w:autoSpaceDE w:val="0"/>
        <w:autoSpaceDN w:val="0"/>
        <w:bidi w:val="0"/>
        <w:adjustRightInd/>
        <w:snapToGrid w:val="0"/>
        <w:spacing w:line="579" w:lineRule="exact"/>
        <w:ind w:left="0" w:leftChars="0" w:right="0" w:firstLine="666" w:firstLineChars="200"/>
        <w:jc w:val="both"/>
        <w:textAlignment w:val="baseline"/>
        <w:rPr>
          <w:rFonts w:hint="eastAsia" w:ascii="仿宋" w:hAnsi="仿宋" w:eastAsia="仿宋" w:cs="仿宋"/>
          <w:snapToGrid w:val="0"/>
          <w:color w:val="000000"/>
          <w:spacing w:val="3"/>
          <w:kern w:val="0"/>
          <w:sz w:val="35"/>
          <w:szCs w:val="35"/>
          <w:u w:val="none"/>
          <w:lang w:val="en-US" w:eastAsia="zh-CN" w:bidi="ar-SA"/>
        </w:rPr>
      </w:pPr>
      <w:r>
        <w:rPr>
          <w:rFonts w:hint="default" w:ascii="Times New Roman" w:hAnsi="Times New Roman" w:eastAsia="楷体" w:cs="Times New Roman"/>
          <w:b/>
          <w:bCs/>
          <w:snapToGrid w:val="0"/>
          <w:color w:val="000000"/>
          <w:spacing w:val="6"/>
          <w:kern w:val="0"/>
          <w:sz w:val="32"/>
          <w:szCs w:val="32"/>
          <w:u w:val="none"/>
          <w:lang w:val="en-US" w:eastAsia="en-US" w:bidi="ar-SA"/>
        </w:rPr>
        <w:t>——东北植物资源抗逆基础研究。</w:t>
      </w:r>
      <w:r>
        <w:rPr>
          <w:rFonts w:hint="eastAsia" w:ascii="方正仿宋简体" w:hAnsi="方正仿宋简体" w:eastAsia="方正仿宋简体" w:cs="方正仿宋简体"/>
          <w:snapToGrid w:val="0"/>
          <w:color w:val="000000"/>
          <w:spacing w:val="6"/>
          <w:kern w:val="0"/>
          <w:sz w:val="32"/>
          <w:szCs w:val="32"/>
          <w:u w:val="none"/>
          <w:lang w:val="en-US" w:eastAsia="en-US" w:bidi="ar-SA"/>
        </w:rPr>
        <w:t>构建东北抗逆“作</w:t>
      </w:r>
      <w:r>
        <w:rPr>
          <w:rFonts w:hint="eastAsia" w:ascii="方正仿宋简体" w:hAnsi="方正仿宋简体" w:eastAsia="方正仿宋简体" w:cs="方正仿宋简体"/>
          <w:snapToGrid w:val="0"/>
          <w:color w:val="000000"/>
          <w:spacing w:val="8"/>
          <w:kern w:val="0"/>
          <w:sz w:val="32"/>
          <w:szCs w:val="32"/>
          <w:u w:val="none"/>
          <w:lang w:val="en-US" w:eastAsia="en-US" w:bidi="ar-SA"/>
        </w:rPr>
        <w:t>物—微生物”双组种质协同创新理论与技术体系。以东北</w:t>
      </w:r>
      <w:r>
        <w:rPr>
          <w:rFonts w:hint="eastAsia" w:ascii="方正仿宋简体" w:hAnsi="方正仿宋简体" w:eastAsia="方正仿宋简体" w:cs="方正仿宋简体"/>
          <w:snapToGrid w:val="0"/>
          <w:color w:val="000000"/>
          <w:spacing w:val="3"/>
          <w:kern w:val="0"/>
          <w:sz w:val="32"/>
          <w:szCs w:val="32"/>
          <w:u w:val="none"/>
          <w:lang w:val="en-US" w:eastAsia="en-US" w:bidi="ar-SA"/>
        </w:rPr>
        <w:t>抗逆植物资源（如野生大豆）为第一组种质，构建提</w:t>
      </w:r>
      <w:r>
        <w:rPr>
          <w:rFonts w:hint="eastAsia" w:ascii="方正仿宋简体" w:hAnsi="方正仿宋简体" w:eastAsia="方正仿宋简体" w:cs="方正仿宋简体"/>
          <w:snapToGrid w:val="0"/>
          <w:color w:val="000000"/>
          <w:spacing w:val="2"/>
          <w:kern w:val="0"/>
          <w:sz w:val="32"/>
          <w:szCs w:val="32"/>
          <w:u w:val="none"/>
          <w:lang w:val="en-US" w:eastAsia="en-US" w:bidi="ar-SA"/>
        </w:rPr>
        <w:t>升作</w:t>
      </w:r>
      <w:r>
        <w:rPr>
          <w:rFonts w:hint="eastAsia" w:ascii="方正仿宋简体" w:hAnsi="方正仿宋简体" w:eastAsia="方正仿宋简体" w:cs="方正仿宋简体"/>
          <w:snapToGrid w:val="0"/>
          <w:color w:val="000000"/>
          <w:spacing w:val="3"/>
          <w:kern w:val="0"/>
          <w:sz w:val="32"/>
          <w:szCs w:val="32"/>
          <w:u w:val="none"/>
          <w:lang w:val="en-US" w:eastAsia="en-US" w:bidi="ar-SA"/>
        </w:rPr>
        <w:t>物抗逆性的核心微生物组（第二组种质）及其选育系统。</w:t>
      </w:r>
      <w:r>
        <w:rPr>
          <w:rFonts w:hint="eastAsia" w:ascii="方正仿宋简体" w:hAnsi="方正仿宋简体" w:eastAsia="方正仿宋简体" w:cs="方正仿宋简体"/>
          <w:snapToGrid w:val="0"/>
          <w:color w:val="000000"/>
          <w:spacing w:val="8"/>
          <w:kern w:val="0"/>
          <w:sz w:val="32"/>
          <w:szCs w:val="32"/>
          <w:u w:val="none"/>
          <w:lang w:val="en-US" w:eastAsia="en-US" w:bidi="ar-SA"/>
        </w:rPr>
        <w:t>基于广谱抗逆境东北野生大豆种质，建立“野生大豆—微</w:t>
      </w:r>
      <w:r>
        <w:rPr>
          <w:rFonts w:hint="eastAsia" w:ascii="方正仿宋简体" w:hAnsi="方正仿宋简体" w:eastAsia="方正仿宋简体" w:cs="方正仿宋简体"/>
          <w:snapToGrid w:val="0"/>
          <w:color w:val="000000"/>
          <w:spacing w:val="6"/>
          <w:kern w:val="0"/>
          <w:sz w:val="32"/>
          <w:szCs w:val="32"/>
          <w:u w:val="none"/>
          <w:lang w:val="en-US" w:eastAsia="en-US" w:bidi="ar-SA"/>
        </w:rPr>
        <w:t>生物组”双组分种质资源库/圃，构建东北</w:t>
      </w:r>
      <w:r>
        <w:rPr>
          <w:rFonts w:hint="eastAsia" w:ascii="方正仿宋简体" w:hAnsi="方正仿宋简体" w:eastAsia="方正仿宋简体" w:cs="方正仿宋简体"/>
          <w:snapToGrid w:val="0"/>
          <w:color w:val="000000"/>
          <w:spacing w:val="5"/>
          <w:kern w:val="0"/>
          <w:sz w:val="32"/>
          <w:szCs w:val="32"/>
          <w:u w:val="none"/>
          <w:lang w:val="en-US" w:eastAsia="en-US" w:bidi="ar-SA"/>
        </w:rPr>
        <w:t>野生大豆资源根</w:t>
      </w:r>
      <w:r>
        <w:rPr>
          <w:rFonts w:hint="eastAsia" w:ascii="方正仿宋简体" w:hAnsi="方正仿宋简体" w:eastAsia="方正仿宋简体" w:cs="方正仿宋简体"/>
          <w:snapToGrid w:val="0"/>
          <w:color w:val="000000"/>
          <w:spacing w:val="3"/>
          <w:kern w:val="0"/>
          <w:sz w:val="32"/>
          <w:szCs w:val="32"/>
          <w:u w:val="none"/>
          <w:lang w:val="en-US" w:eastAsia="en-US" w:bidi="ar-SA"/>
        </w:rPr>
        <w:t>围、叶围和内生微生物组数据库，解析植物—微生物</w:t>
      </w:r>
      <w:r>
        <w:rPr>
          <w:rFonts w:hint="eastAsia" w:ascii="方正仿宋简体" w:hAnsi="方正仿宋简体" w:eastAsia="方正仿宋简体" w:cs="方正仿宋简体"/>
          <w:snapToGrid w:val="0"/>
          <w:color w:val="000000"/>
          <w:spacing w:val="2"/>
          <w:kern w:val="0"/>
          <w:sz w:val="32"/>
          <w:szCs w:val="32"/>
          <w:u w:val="none"/>
          <w:lang w:val="en-US" w:eastAsia="en-US" w:bidi="ar-SA"/>
        </w:rPr>
        <w:t>互惠</w:t>
      </w:r>
      <w:r>
        <w:rPr>
          <w:rFonts w:hint="eastAsia" w:ascii="方正仿宋简体" w:hAnsi="方正仿宋简体" w:eastAsia="方正仿宋简体" w:cs="方正仿宋简体"/>
          <w:snapToGrid w:val="0"/>
          <w:color w:val="000000"/>
          <w:spacing w:val="3"/>
          <w:kern w:val="0"/>
          <w:sz w:val="32"/>
          <w:szCs w:val="32"/>
          <w:u w:val="none"/>
          <w:lang w:val="en-US" w:eastAsia="en-US" w:bidi="ar-SA"/>
        </w:rPr>
        <w:t>协作调控机理，建立抗逆境核心微生物组，搭建极端微生物抗逆基因高通量筛选平台，为辽宁省作物和微生物的种质创新和遗传改良奠定坚实基础。建立“野生大豆—微生物组”双组分种质资源库/圃，鉴定野生大豆</w:t>
      </w:r>
      <w:r>
        <w:rPr>
          <w:rFonts w:hint="default" w:ascii="Times New Roman" w:hAnsi="Times New Roman" w:eastAsia="方正仿宋简体" w:cs="Times New Roman"/>
          <w:snapToGrid w:val="0"/>
          <w:color w:val="000000"/>
          <w:spacing w:val="3"/>
          <w:kern w:val="0"/>
          <w:sz w:val="32"/>
          <w:szCs w:val="32"/>
          <w:u w:val="none"/>
          <w:lang w:val="en-US" w:eastAsia="en-US" w:bidi="ar-SA"/>
        </w:rPr>
        <w:t>20</w:t>
      </w:r>
      <w:r>
        <w:rPr>
          <w:rFonts w:hint="eastAsia" w:ascii="方正仿宋简体" w:hAnsi="方正仿宋简体" w:eastAsia="方正仿宋简体" w:cs="方正仿宋简体"/>
          <w:snapToGrid w:val="0"/>
          <w:color w:val="000000"/>
          <w:spacing w:val="3"/>
          <w:kern w:val="0"/>
          <w:sz w:val="32"/>
          <w:szCs w:val="32"/>
          <w:u w:val="none"/>
          <w:lang w:val="en-US" w:eastAsia="en-US" w:bidi="ar-SA"/>
        </w:rPr>
        <w:t>种</w:t>
      </w:r>
      <w:r>
        <w:rPr>
          <w:rFonts w:hint="eastAsia" w:ascii="方正仿宋简体" w:hAnsi="方正仿宋简体" w:eastAsia="方正仿宋简体" w:cs="方正仿宋简体"/>
          <w:snapToGrid w:val="0"/>
          <w:color w:val="000000"/>
          <w:spacing w:val="3"/>
          <w:kern w:val="0"/>
          <w:sz w:val="32"/>
          <w:szCs w:val="32"/>
          <w:u w:val="none"/>
          <w:lang w:val="en-US" w:eastAsia="zh-CN" w:bidi="ar-SA"/>
        </w:rPr>
        <w:t>以上</w:t>
      </w:r>
      <w:r>
        <w:rPr>
          <w:rFonts w:hint="eastAsia" w:ascii="方正仿宋简体" w:hAnsi="方正仿宋简体" w:eastAsia="方正仿宋简体" w:cs="方正仿宋简体"/>
          <w:snapToGrid w:val="0"/>
          <w:color w:val="000000"/>
          <w:spacing w:val="3"/>
          <w:kern w:val="0"/>
          <w:sz w:val="32"/>
          <w:szCs w:val="32"/>
          <w:u w:val="none"/>
          <w:lang w:val="en-US" w:eastAsia="en-US" w:bidi="ar-SA"/>
        </w:rPr>
        <w:t>，分离鉴定可培养微生物</w:t>
      </w:r>
      <w:r>
        <w:rPr>
          <w:rFonts w:hint="default" w:ascii="Times New Roman" w:hAnsi="Times New Roman" w:eastAsia="方正仿宋简体" w:cs="Times New Roman"/>
          <w:snapToGrid w:val="0"/>
          <w:color w:val="000000"/>
          <w:spacing w:val="3"/>
          <w:kern w:val="0"/>
          <w:sz w:val="32"/>
          <w:szCs w:val="32"/>
          <w:u w:val="none"/>
          <w:lang w:val="en-US" w:eastAsia="en-US" w:bidi="ar-SA"/>
        </w:rPr>
        <w:t>200</w:t>
      </w:r>
      <w:r>
        <w:rPr>
          <w:rFonts w:hint="eastAsia" w:ascii="方正仿宋简体" w:hAnsi="方正仿宋简体" w:eastAsia="方正仿宋简体" w:cs="方正仿宋简体"/>
          <w:snapToGrid w:val="0"/>
          <w:color w:val="000000"/>
          <w:spacing w:val="3"/>
          <w:kern w:val="0"/>
          <w:sz w:val="32"/>
          <w:szCs w:val="32"/>
          <w:u w:val="none"/>
          <w:lang w:val="en-US" w:eastAsia="en-US" w:bidi="ar-SA"/>
        </w:rPr>
        <w:t>个菌株</w:t>
      </w:r>
      <w:r>
        <w:rPr>
          <w:rFonts w:hint="eastAsia" w:ascii="方正仿宋简体" w:hAnsi="方正仿宋简体" w:eastAsia="方正仿宋简体" w:cs="方正仿宋简体"/>
          <w:snapToGrid w:val="0"/>
          <w:color w:val="000000"/>
          <w:spacing w:val="3"/>
          <w:kern w:val="0"/>
          <w:sz w:val="32"/>
          <w:szCs w:val="32"/>
          <w:u w:val="none"/>
          <w:lang w:val="en-US" w:eastAsia="zh-CN" w:bidi="ar-SA"/>
        </w:rPr>
        <w:t>以上。</w:t>
      </w:r>
      <w:r>
        <w:rPr>
          <w:rFonts w:hint="eastAsia" w:ascii="方正仿宋简体" w:hAnsi="方正仿宋简体" w:eastAsia="方正仿宋简体" w:cs="方正仿宋简体"/>
          <w:snapToGrid w:val="0"/>
          <w:color w:val="000000"/>
          <w:spacing w:val="3"/>
          <w:kern w:val="0"/>
          <w:sz w:val="32"/>
          <w:szCs w:val="32"/>
          <w:u w:val="none"/>
          <w:lang w:val="en-US" w:eastAsia="en-US" w:bidi="ar-SA"/>
        </w:rPr>
        <w:t>建立东北极端环境微生物抗逆基因高通量筛选平台，建立东北极端环境微生物抗逆基因库，创制盐碱土壤生物修复核心菌群</w:t>
      </w:r>
      <w:r>
        <w:rPr>
          <w:rFonts w:hint="default" w:ascii="Times New Roman" w:hAnsi="Times New Roman" w:eastAsia="方正仿宋简体" w:cs="Times New Roman"/>
          <w:snapToGrid w:val="0"/>
          <w:color w:val="000000"/>
          <w:spacing w:val="3"/>
          <w:kern w:val="0"/>
          <w:sz w:val="32"/>
          <w:szCs w:val="32"/>
          <w:u w:val="none"/>
          <w:lang w:val="en-US" w:eastAsia="en-US" w:bidi="ar-SA"/>
        </w:rPr>
        <w:t>2</w:t>
      </w:r>
      <w:r>
        <w:rPr>
          <w:rFonts w:hint="eastAsia" w:ascii="方正仿宋简体" w:hAnsi="方正仿宋简体" w:eastAsia="方正仿宋简体" w:cs="方正仿宋简体"/>
          <w:snapToGrid w:val="0"/>
          <w:color w:val="000000"/>
          <w:spacing w:val="3"/>
          <w:kern w:val="0"/>
          <w:sz w:val="32"/>
          <w:szCs w:val="32"/>
          <w:u w:val="none"/>
          <w:lang w:val="en-US" w:eastAsia="en-US" w:bidi="ar-SA"/>
        </w:rPr>
        <w:t>个以上，创制农业有机废弃物低温腐熟核心菌群</w:t>
      </w:r>
      <w:r>
        <w:rPr>
          <w:rFonts w:hint="default" w:ascii="Times New Roman" w:hAnsi="Times New Roman" w:eastAsia="方正仿宋简体" w:cs="Times New Roman"/>
          <w:snapToGrid w:val="0"/>
          <w:color w:val="000000"/>
          <w:spacing w:val="3"/>
          <w:kern w:val="0"/>
          <w:sz w:val="32"/>
          <w:szCs w:val="32"/>
          <w:u w:val="none"/>
          <w:lang w:val="en-US" w:eastAsia="en-US" w:bidi="ar-SA"/>
        </w:rPr>
        <w:t>2</w:t>
      </w:r>
      <w:r>
        <w:rPr>
          <w:rFonts w:hint="eastAsia" w:ascii="方正仿宋简体" w:hAnsi="方正仿宋简体" w:eastAsia="方正仿宋简体" w:cs="方正仿宋简体"/>
          <w:snapToGrid w:val="0"/>
          <w:color w:val="000000"/>
          <w:spacing w:val="3"/>
          <w:kern w:val="0"/>
          <w:sz w:val="32"/>
          <w:szCs w:val="32"/>
          <w:u w:val="none"/>
          <w:lang w:val="en-US" w:eastAsia="en-US" w:bidi="ar-SA"/>
        </w:rPr>
        <w:t>个以上，创制抗逆根瘤菌菌种资源</w:t>
      </w:r>
      <w:r>
        <w:rPr>
          <w:rFonts w:hint="default" w:ascii="Times New Roman" w:hAnsi="Times New Roman" w:eastAsia="方正仿宋简体" w:cs="Times New Roman"/>
          <w:snapToGrid w:val="0"/>
          <w:color w:val="000000"/>
          <w:spacing w:val="3"/>
          <w:kern w:val="0"/>
          <w:sz w:val="32"/>
          <w:szCs w:val="32"/>
          <w:u w:val="none"/>
          <w:lang w:val="en-US" w:eastAsia="en-US" w:bidi="ar-SA"/>
        </w:rPr>
        <w:t>2</w:t>
      </w:r>
      <w:r>
        <w:rPr>
          <w:rFonts w:hint="eastAsia" w:ascii="方正仿宋简体" w:hAnsi="方正仿宋简体" w:eastAsia="方正仿宋简体" w:cs="方正仿宋简体"/>
          <w:snapToGrid w:val="0"/>
          <w:color w:val="000000"/>
          <w:spacing w:val="3"/>
          <w:kern w:val="0"/>
          <w:sz w:val="32"/>
          <w:szCs w:val="32"/>
          <w:u w:val="none"/>
          <w:lang w:val="en-US" w:eastAsia="en-US" w:bidi="ar-SA"/>
        </w:rPr>
        <w:t>个以上。</w:t>
      </w:r>
    </w:p>
    <w:tbl>
      <w:tblPr>
        <w:tblStyle w:val="14"/>
        <w:tblpPr w:leftFromText="180" w:rightFromText="180" w:vertAnchor="text" w:horzAnchor="page" w:tblpX="1580" w:tblpY="8319"/>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920" w:type="dxa"/>
            <w:tcBorders>
              <w:top w:val="single" w:color="auto" w:sz="8" w:space="0"/>
              <w:left w:val="nil"/>
              <w:bottom w:val="single" w:color="auto" w:sz="8" w:space="0"/>
              <w:right w:val="nil"/>
            </w:tcBorders>
          </w:tcPr>
          <w:p>
            <w:pPr>
              <w:adjustRightInd w:val="0"/>
              <w:spacing w:line="500" w:lineRule="exact"/>
              <w:contextualSpacing/>
              <w:jc w:val="both"/>
              <w:rPr>
                <w:rFonts w:hint="eastAsia" w:eastAsia="仿宋"/>
                <w:color w:val="272727"/>
                <w:sz w:val="28"/>
                <w:szCs w:val="28"/>
                <w:lang w:eastAsia="zh-CN"/>
              </w:rPr>
            </w:pPr>
            <w:r>
              <w:rPr>
                <w:rFonts w:hint="eastAsia" w:eastAsia="仿宋"/>
                <w:color w:val="272727"/>
                <w:sz w:val="28"/>
                <w:szCs w:val="28"/>
                <w:lang w:val="en-US" w:eastAsia="zh-CN"/>
              </w:rPr>
              <w:t xml:space="preserve"> </w:t>
            </w:r>
            <w:r>
              <w:rPr>
                <w:rFonts w:hint="eastAsia" w:eastAsia="仿宋"/>
                <w:color w:val="272727"/>
                <w:sz w:val="28"/>
                <w:szCs w:val="28"/>
              </w:rPr>
              <w:t>辽宁省</w:t>
            </w:r>
            <w:r>
              <w:rPr>
                <w:rFonts w:hint="eastAsia" w:eastAsia="仿宋"/>
                <w:color w:val="272727"/>
                <w:sz w:val="28"/>
                <w:szCs w:val="28"/>
                <w:lang w:val="en-US" w:eastAsia="zh-CN"/>
              </w:rPr>
              <w:t>科学技术</w:t>
            </w:r>
            <w:r>
              <w:rPr>
                <w:rFonts w:hint="eastAsia" w:eastAsia="仿宋"/>
                <w:color w:val="272727"/>
                <w:sz w:val="28"/>
                <w:szCs w:val="28"/>
              </w:rPr>
              <w:t xml:space="preserve">厅办公室                </w:t>
            </w:r>
            <w:r>
              <w:rPr>
                <w:rFonts w:hint="eastAsia" w:eastAsia="仿宋"/>
                <w:color w:val="272727"/>
                <w:sz w:val="28"/>
                <w:szCs w:val="28"/>
                <w:lang w:val="en-US" w:eastAsia="zh-CN"/>
              </w:rPr>
              <w:t xml:space="preserve">  </w:t>
            </w:r>
            <w:r>
              <w:rPr>
                <w:rFonts w:hint="default" w:ascii="Times New Roman" w:hAnsi="Times New Roman" w:eastAsia="仿宋" w:cs="Times New Roman"/>
                <w:color w:val="272727"/>
                <w:sz w:val="28"/>
                <w:szCs w:val="28"/>
              </w:rPr>
              <w:t>202</w:t>
            </w:r>
            <w:r>
              <w:rPr>
                <w:rFonts w:hint="default" w:ascii="Times New Roman" w:hAnsi="Times New Roman" w:eastAsia="仿宋" w:cs="Times New Roman"/>
                <w:color w:val="272727"/>
                <w:sz w:val="28"/>
                <w:szCs w:val="28"/>
                <w:lang w:val="en"/>
              </w:rPr>
              <w:t>3</w:t>
            </w:r>
            <w:r>
              <w:rPr>
                <w:rFonts w:hint="eastAsia" w:eastAsia="仿宋"/>
                <w:color w:val="272727"/>
                <w:sz w:val="28"/>
                <w:szCs w:val="28"/>
              </w:rPr>
              <w:t>年</w:t>
            </w:r>
            <w:r>
              <w:rPr>
                <w:rFonts w:hint="default" w:ascii="Times New Roman" w:hAnsi="Times New Roman" w:eastAsia="仿宋" w:cs="Times New Roman"/>
                <w:color w:val="272727"/>
                <w:sz w:val="28"/>
                <w:szCs w:val="28"/>
                <w:lang w:val="en-US" w:eastAsia="zh-CN"/>
              </w:rPr>
              <w:t>6</w:t>
            </w:r>
            <w:r>
              <w:rPr>
                <w:rFonts w:hint="eastAsia" w:eastAsia="仿宋"/>
                <w:color w:val="272727"/>
                <w:sz w:val="28"/>
                <w:szCs w:val="28"/>
              </w:rPr>
              <w:t>月</w:t>
            </w:r>
            <w:r>
              <w:rPr>
                <w:rFonts w:hint="default" w:ascii="Times New Roman" w:hAnsi="Times New Roman" w:eastAsia="仿宋" w:cs="Times New Roman"/>
                <w:color w:val="272727"/>
                <w:sz w:val="28"/>
                <w:szCs w:val="28"/>
                <w:lang w:val="en-US" w:eastAsia="zh-CN"/>
              </w:rPr>
              <w:t>7</w:t>
            </w:r>
            <w:r>
              <w:rPr>
                <w:rFonts w:hint="eastAsia" w:eastAsia="仿宋"/>
                <w:color w:val="272727"/>
                <w:sz w:val="28"/>
                <w:szCs w:val="28"/>
              </w:rPr>
              <w:t>日印发</w:t>
            </w:r>
          </w:p>
        </w:tc>
      </w:tr>
    </w:tbl>
    <w:p>
      <w:pPr>
        <w:pStyle w:val="7"/>
        <w:bidi w:val="0"/>
      </w:pPr>
    </w:p>
    <w:sectPr>
      <w:footerReference r:id="rId3" w:type="default"/>
      <w:footerReference r:id="rId4" w:type="even"/>
      <w:pgSz w:w="11906" w:h="16838"/>
      <w:pgMar w:top="2098" w:right="1531" w:bottom="1984" w:left="1531" w:header="851" w:footer="992" w:gutter="0"/>
      <w:pgNumType w:fmt="decimal"/>
      <w:cols w:space="425"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Verdana">
    <w:altName w:val="Ubuntu"/>
    <w:panose1 w:val="020B0604030504040204"/>
    <w:charset w:val="00"/>
    <w:family w:val="swiss"/>
    <w:pitch w:val="default"/>
    <w:sig w:usb0="00000000" w:usb1="00000000" w:usb2="00000010" w:usb3="00000000" w:csb0="2000019F" w:csb1="00000000"/>
  </w:font>
  <w:font w:name="Tahoma">
    <w:altName w:val="Droid Sans"/>
    <w:panose1 w:val="020B0604030504040204"/>
    <w:charset w:val="00"/>
    <w:family w:val="swiss"/>
    <w:pitch w:val="default"/>
    <w:sig w:usb0="00000000" w:usb1="00000000" w:usb2="00000029" w:usb3="00000000" w:csb0="200101FF" w:csb1="2028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eastAsia="仿宋"/>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jc w:val="right"/>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3</w:t>
                          </w:r>
                          <w:r>
                            <w:rPr>
                              <w:sz w:val="24"/>
                              <w:szCs w:val="24"/>
                            </w:rPr>
                            <w:fldChar w:fldCharType="end"/>
                          </w:r>
                          <w:r>
                            <w:rPr>
                              <w:sz w:val="24"/>
                              <w:szCs w:val="24"/>
                            </w:rPr>
                            <w:t xml:space="preserve"> </w:t>
                          </w:r>
                          <w: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11"/>
                      <w:jc w:val="right"/>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3</w:t>
                    </w:r>
                    <w:r>
                      <w:rPr>
                        <w:sz w:val="24"/>
                        <w:szCs w:val="24"/>
                      </w:rPr>
                      <w:fldChar w:fldCharType="end"/>
                    </w:r>
                    <w:r>
                      <w:rPr>
                        <w:sz w:val="24"/>
                        <w:szCs w:val="24"/>
                      </w:rPr>
                      <w:t xml:space="preserve"> </w:t>
                    </w:r>
                    <w: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eastAsia="仿宋"/>
        <w:sz w:val="24"/>
        <w:szCs w:val="24"/>
      </w:rPr>
    </w:pPr>
    <w:r>
      <w:rPr>
        <w:rFonts w:hint="eastAsia" w:eastAsia="仿宋"/>
        <w:sz w:val="24"/>
        <w:szCs w:val="24"/>
      </w:rPr>
      <w:t>—</w:t>
    </w:r>
    <w:r>
      <w:rPr>
        <w:rFonts w:eastAsia="仿宋"/>
        <w:sz w:val="24"/>
        <w:szCs w:val="24"/>
      </w:rPr>
      <w:fldChar w:fldCharType="begin"/>
    </w:r>
    <w:r>
      <w:rPr>
        <w:rFonts w:eastAsia="仿宋"/>
        <w:sz w:val="24"/>
        <w:szCs w:val="24"/>
      </w:rPr>
      <w:instrText xml:space="preserve"> PAGE   \* MERGEFORMAT </w:instrText>
    </w:r>
    <w:r>
      <w:rPr>
        <w:rFonts w:eastAsia="仿宋"/>
        <w:sz w:val="24"/>
        <w:szCs w:val="24"/>
      </w:rPr>
      <w:fldChar w:fldCharType="separate"/>
    </w:r>
    <w:r>
      <w:rPr>
        <w:rFonts w:eastAsia="仿宋"/>
        <w:sz w:val="24"/>
        <w:szCs w:val="24"/>
        <w:lang w:val="zh-CN"/>
      </w:rPr>
      <w:t>2</w:t>
    </w:r>
    <w:r>
      <w:rPr>
        <w:rFonts w:eastAsia="仿宋"/>
        <w:sz w:val="24"/>
        <w:szCs w:val="24"/>
      </w:rPr>
      <w:fldChar w:fldCharType="end"/>
    </w:r>
    <w:r>
      <w:rPr>
        <w:rFonts w:hint="eastAsia" w:eastAsia="仿宋"/>
        <w:sz w:val="24"/>
        <w:szCs w:val="24"/>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true"/>
  <w:bordersDoNotSurroundFooter w:val="true"/>
  <w:documentProtection w:enforcement="0"/>
  <w:defaultTabStop w:val="420"/>
  <w:drawingGridHorizontalSpacing w:val="160"/>
  <w:drawingGridVerticalSpacing w:val="6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zNDNhMDQzNmIwNWUyNmFlMDJhNjdiNjUyZjU5MzIifQ=="/>
    <w:docVar w:name="KSO_WPS_MARK_KEY" w:val="c52f2772-d44e-413f-a911-9c464a2d2cd3"/>
  </w:docVars>
  <w:rsids>
    <w:rsidRoot w:val="00546D54"/>
    <w:rsid w:val="000100A1"/>
    <w:rsid w:val="000116E7"/>
    <w:rsid w:val="00011CA2"/>
    <w:rsid w:val="00012F57"/>
    <w:rsid w:val="0001405A"/>
    <w:rsid w:val="00015F6A"/>
    <w:rsid w:val="00034977"/>
    <w:rsid w:val="00037C5C"/>
    <w:rsid w:val="000407DA"/>
    <w:rsid w:val="00042232"/>
    <w:rsid w:val="000438B9"/>
    <w:rsid w:val="000805AE"/>
    <w:rsid w:val="00081396"/>
    <w:rsid w:val="00083783"/>
    <w:rsid w:val="000A5FCA"/>
    <w:rsid w:val="000A685C"/>
    <w:rsid w:val="000B019C"/>
    <w:rsid w:val="000B4C4C"/>
    <w:rsid w:val="000B7E46"/>
    <w:rsid w:val="000C03DE"/>
    <w:rsid w:val="000C3D33"/>
    <w:rsid w:val="000E4CC2"/>
    <w:rsid w:val="0011228D"/>
    <w:rsid w:val="00116CFA"/>
    <w:rsid w:val="0012399E"/>
    <w:rsid w:val="00125AC4"/>
    <w:rsid w:val="0013154E"/>
    <w:rsid w:val="00132A47"/>
    <w:rsid w:val="00136C9B"/>
    <w:rsid w:val="0014214D"/>
    <w:rsid w:val="00150449"/>
    <w:rsid w:val="00157A47"/>
    <w:rsid w:val="0016136E"/>
    <w:rsid w:val="00162167"/>
    <w:rsid w:val="00164A50"/>
    <w:rsid w:val="00177989"/>
    <w:rsid w:val="00186560"/>
    <w:rsid w:val="001934BD"/>
    <w:rsid w:val="001A0939"/>
    <w:rsid w:val="001A348A"/>
    <w:rsid w:val="001A4C2B"/>
    <w:rsid w:val="001B6004"/>
    <w:rsid w:val="001C35CF"/>
    <w:rsid w:val="001D0659"/>
    <w:rsid w:val="001D554E"/>
    <w:rsid w:val="001D630F"/>
    <w:rsid w:val="001D6610"/>
    <w:rsid w:val="001F041A"/>
    <w:rsid w:val="001F0F1D"/>
    <w:rsid w:val="001F26F2"/>
    <w:rsid w:val="001F4576"/>
    <w:rsid w:val="001F6FDB"/>
    <w:rsid w:val="0021081D"/>
    <w:rsid w:val="00224E54"/>
    <w:rsid w:val="00255628"/>
    <w:rsid w:val="0028596A"/>
    <w:rsid w:val="002A0251"/>
    <w:rsid w:val="002A2515"/>
    <w:rsid w:val="002A393A"/>
    <w:rsid w:val="002A52F0"/>
    <w:rsid w:val="002B26F0"/>
    <w:rsid w:val="002B5ED2"/>
    <w:rsid w:val="002C33C9"/>
    <w:rsid w:val="002D7248"/>
    <w:rsid w:val="002E1332"/>
    <w:rsid w:val="002E36FF"/>
    <w:rsid w:val="002E6360"/>
    <w:rsid w:val="002F1403"/>
    <w:rsid w:val="003040F3"/>
    <w:rsid w:val="003067E7"/>
    <w:rsid w:val="0030781C"/>
    <w:rsid w:val="00314738"/>
    <w:rsid w:val="00315A75"/>
    <w:rsid w:val="00323989"/>
    <w:rsid w:val="003336A3"/>
    <w:rsid w:val="00335C8A"/>
    <w:rsid w:val="00357A94"/>
    <w:rsid w:val="0036562F"/>
    <w:rsid w:val="00366907"/>
    <w:rsid w:val="00375A49"/>
    <w:rsid w:val="003810A1"/>
    <w:rsid w:val="003817F4"/>
    <w:rsid w:val="00395F92"/>
    <w:rsid w:val="003A158A"/>
    <w:rsid w:val="003B41F0"/>
    <w:rsid w:val="003B4EEA"/>
    <w:rsid w:val="003B5598"/>
    <w:rsid w:val="003B64CC"/>
    <w:rsid w:val="003C25A9"/>
    <w:rsid w:val="003C25C8"/>
    <w:rsid w:val="003C4F57"/>
    <w:rsid w:val="003C6838"/>
    <w:rsid w:val="003D4B3E"/>
    <w:rsid w:val="003D6880"/>
    <w:rsid w:val="003F130F"/>
    <w:rsid w:val="003F6FEF"/>
    <w:rsid w:val="004028A2"/>
    <w:rsid w:val="0041199A"/>
    <w:rsid w:val="0041241E"/>
    <w:rsid w:val="004310DC"/>
    <w:rsid w:val="0043416A"/>
    <w:rsid w:val="00440D83"/>
    <w:rsid w:val="0044435C"/>
    <w:rsid w:val="0045104F"/>
    <w:rsid w:val="004572D1"/>
    <w:rsid w:val="004611F4"/>
    <w:rsid w:val="0046484D"/>
    <w:rsid w:val="00466779"/>
    <w:rsid w:val="0047132E"/>
    <w:rsid w:val="00492C82"/>
    <w:rsid w:val="00494287"/>
    <w:rsid w:val="00495F8C"/>
    <w:rsid w:val="0049781C"/>
    <w:rsid w:val="004B0710"/>
    <w:rsid w:val="004C3EBB"/>
    <w:rsid w:val="004C6E19"/>
    <w:rsid w:val="004E48B8"/>
    <w:rsid w:val="004F5E54"/>
    <w:rsid w:val="004F758C"/>
    <w:rsid w:val="00505A13"/>
    <w:rsid w:val="00514ED0"/>
    <w:rsid w:val="00525852"/>
    <w:rsid w:val="0053451E"/>
    <w:rsid w:val="00546D54"/>
    <w:rsid w:val="00552548"/>
    <w:rsid w:val="00561D88"/>
    <w:rsid w:val="005777E8"/>
    <w:rsid w:val="005906A7"/>
    <w:rsid w:val="00590784"/>
    <w:rsid w:val="005922BA"/>
    <w:rsid w:val="0059306A"/>
    <w:rsid w:val="005C67FB"/>
    <w:rsid w:val="005D322F"/>
    <w:rsid w:val="005F622B"/>
    <w:rsid w:val="005F68D6"/>
    <w:rsid w:val="006042D4"/>
    <w:rsid w:val="006071F1"/>
    <w:rsid w:val="00614620"/>
    <w:rsid w:val="00617B79"/>
    <w:rsid w:val="00624500"/>
    <w:rsid w:val="00632AD2"/>
    <w:rsid w:val="0063460D"/>
    <w:rsid w:val="0064084C"/>
    <w:rsid w:val="00644AE7"/>
    <w:rsid w:val="00654465"/>
    <w:rsid w:val="00655FC1"/>
    <w:rsid w:val="006660E6"/>
    <w:rsid w:val="00680FB5"/>
    <w:rsid w:val="00682671"/>
    <w:rsid w:val="0068368F"/>
    <w:rsid w:val="0068642E"/>
    <w:rsid w:val="006A0B9B"/>
    <w:rsid w:val="006A4D31"/>
    <w:rsid w:val="006C4FAB"/>
    <w:rsid w:val="006C6485"/>
    <w:rsid w:val="006C7DCE"/>
    <w:rsid w:val="006D720B"/>
    <w:rsid w:val="006E3E84"/>
    <w:rsid w:val="006F61B0"/>
    <w:rsid w:val="00700C98"/>
    <w:rsid w:val="00704349"/>
    <w:rsid w:val="00710435"/>
    <w:rsid w:val="00714BC8"/>
    <w:rsid w:val="00731419"/>
    <w:rsid w:val="00732056"/>
    <w:rsid w:val="00734C86"/>
    <w:rsid w:val="007354F4"/>
    <w:rsid w:val="007412F8"/>
    <w:rsid w:val="007466F1"/>
    <w:rsid w:val="00747A1B"/>
    <w:rsid w:val="00753C4C"/>
    <w:rsid w:val="00763D7E"/>
    <w:rsid w:val="0076551F"/>
    <w:rsid w:val="00771C73"/>
    <w:rsid w:val="007732D8"/>
    <w:rsid w:val="00792D22"/>
    <w:rsid w:val="00794807"/>
    <w:rsid w:val="007A712B"/>
    <w:rsid w:val="007B1EAE"/>
    <w:rsid w:val="007C129B"/>
    <w:rsid w:val="007E0DAA"/>
    <w:rsid w:val="007E4592"/>
    <w:rsid w:val="007F0C87"/>
    <w:rsid w:val="00801EB1"/>
    <w:rsid w:val="00810C3E"/>
    <w:rsid w:val="0081249E"/>
    <w:rsid w:val="00814343"/>
    <w:rsid w:val="008171A7"/>
    <w:rsid w:val="00840941"/>
    <w:rsid w:val="00840E44"/>
    <w:rsid w:val="008464E3"/>
    <w:rsid w:val="0085469C"/>
    <w:rsid w:val="00855C98"/>
    <w:rsid w:val="00857073"/>
    <w:rsid w:val="00861044"/>
    <w:rsid w:val="008653CD"/>
    <w:rsid w:val="00885529"/>
    <w:rsid w:val="00891C5C"/>
    <w:rsid w:val="008A2449"/>
    <w:rsid w:val="008B25F4"/>
    <w:rsid w:val="008C2406"/>
    <w:rsid w:val="008C72FF"/>
    <w:rsid w:val="008D464C"/>
    <w:rsid w:val="008D499A"/>
    <w:rsid w:val="008D7813"/>
    <w:rsid w:val="008F0E2D"/>
    <w:rsid w:val="009014BF"/>
    <w:rsid w:val="009044FB"/>
    <w:rsid w:val="0090564C"/>
    <w:rsid w:val="00911B82"/>
    <w:rsid w:val="00925FE7"/>
    <w:rsid w:val="009317C7"/>
    <w:rsid w:val="00935EF0"/>
    <w:rsid w:val="00955E81"/>
    <w:rsid w:val="00966F70"/>
    <w:rsid w:val="009858CD"/>
    <w:rsid w:val="0099196B"/>
    <w:rsid w:val="009929C2"/>
    <w:rsid w:val="009930DE"/>
    <w:rsid w:val="00993BDF"/>
    <w:rsid w:val="009A3676"/>
    <w:rsid w:val="009A7B57"/>
    <w:rsid w:val="009B57B4"/>
    <w:rsid w:val="009C46F9"/>
    <w:rsid w:val="009C65EF"/>
    <w:rsid w:val="009D2943"/>
    <w:rsid w:val="009D2D39"/>
    <w:rsid w:val="009D3ED5"/>
    <w:rsid w:val="009D41BD"/>
    <w:rsid w:val="009E2307"/>
    <w:rsid w:val="009E3F74"/>
    <w:rsid w:val="009E5EB1"/>
    <w:rsid w:val="009F4BE7"/>
    <w:rsid w:val="00A149DF"/>
    <w:rsid w:val="00A225BB"/>
    <w:rsid w:val="00A24A6A"/>
    <w:rsid w:val="00A3573E"/>
    <w:rsid w:val="00A35D15"/>
    <w:rsid w:val="00A5417E"/>
    <w:rsid w:val="00A85CDE"/>
    <w:rsid w:val="00A86F14"/>
    <w:rsid w:val="00AA5F74"/>
    <w:rsid w:val="00AB1DE6"/>
    <w:rsid w:val="00AB1EBA"/>
    <w:rsid w:val="00AC4B3C"/>
    <w:rsid w:val="00AC6CFE"/>
    <w:rsid w:val="00AD1344"/>
    <w:rsid w:val="00AE5F3D"/>
    <w:rsid w:val="00AF2FA2"/>
    <w:rsid w:val="00B03868"/>
    <w:rsid w:val="00B06778"/>
    <w:rsid w:val="00B378D4"/>
    <w:rsid w:val="00B45F8B"/>
    <w:rsid w:val="00B50D7A"/>
    <w:rsid w:val="00B5239A"/>
    <w:rsid w:val="00B5714C"/>
    <w:rsid w:val="00B60EB3"/>
    <w:rsid w:val="00B861BF"/>
    <w:rsid w:val="00B8626D"/>
    <w:rsid w:val="00B866D7"/>
    <w:rsid w:val="00BA17AF"/>
    <w:rsid w:val="00BA7C44"/>
    <w:rsid w:val="00BB0B81"/>
    <w:rsid w:val="00BB25CD"/>
    <w:rsid w:val="00BD183B"/>
    <w:rsid w:val="00BE378C"/>
    <w:rsid w:val="00BF426F"/>
    <w:rsid w:val="00BF4E80"/>
    <w:rsid w:val="00BF7A3C"/>
    <w:rsid w:val="00C01F80"/>
    <w:rsid w:val="00C13332"/>
    <w:rsid w:val="00C238B9"/>
    <w:rsid w:val="00C370ED"/>
    <w:rsid w:val="00C46AD3"/>
    <w:rsid w:val="00C509EF"/>
    <w:rsid w:val="00C562AE"/>
    <w:rsid w:val="00C60D9C"/>
    <w:rsid w:val="00C67CEA"/>
    <w:rsid w:val="00C713FB"/>
    <w:rsid w:val="00C73888"/>
    <w:rsid w:val="00C76106"/>
    <w:rsid w:val="00C7653D"/>
    <w:rsid w:val="00C97108"/>
    <w:rsid w:val="00CA1E2D"/>
    <w:rsid w:val="00CA3B0A"/>
    <w:rsid w:val="00CB56BD"/>
    <w:rsid w:val="00CB6127"/>
    <w:rsid w:val="00CD4F38"/>
    <w:rsid w:val="00CE5F8C"/>
    <w:rsid w:val="00CE7915"/>
    <w:rsid w:val="00CF39A7"/>
    <w:rsid w:val="00D15E9E"/>
    <w:rsid w:val="00D16E12"/>
    <w:rsid w:val="00D365CD"/>
    <w:rsid w:val="00D468A6"/>
    <w:rsid w:val="00D511E3"/>
    <w:rsid w:val="00D5171C"/>
    <w:rsid w:val="00D541B7"/>
    <w:rsid w:val="00D60835"/>
    <w:rsid w:val="00D62D35"/>
    <w:rsid w:val="00D80508"/>
    <w:rsid w:val="00D86A02"/>
    <w:rsid w:val="00D904E3"/>
    <w:rsid w:val="00D95053"/>
    <w:rsid w:val="00D977B3"/>
    <w:rsid w:val="00DC0BF1"/>
    <w:rsid w:val="00DC41A3"/>
    <w:rsid w:val="00DD199E"/>
    <w:rsid w:val="00DD7465"/>
    <w:rsid w:val="00DF592E"/>
    <w:rsid w:val="00E02607"/>
    <w:rsid w:val="00E04C17"/>
    <w:rsid w:val="00E07FF6"/>
    <w:rsid w:val="00E12EC3"/>
    <w:rsid w:val="00E23E8D"/>
    <w:rsid w:val="00E34475"/>
    <w:rsid w:val="00E35337"/>
    <w:rsid w:val="00E459ED"/>
    <w:rsid w:val="00E56B9C"/>
    <w:rsid w:val="00E60EC5"/>
    <w:rsid w:val="00E75095"/>
    <w:rsid w:val="00E769E3"/>
    <w:rsid w:val="00E83A5C"/>
    <w:rsid w:val="00E948EF"/>
    <w:rsid w:val="00EA0A62"/>
    <w:rsid w:val="00EA0E9F"/>
    <w:rsid w:val="00EA411F"/>
    <w:rsid w:val="00EA5FB5"/>
    <w:rsid w:val="00EB7C9D"/>
    <w:rsid w:val="00EC2ED4"/>
    <w:rsid w:val="00EC56F7"/>
    <w:rsid w:val="00ED10C8"/>
    <w:rsid w:val="00ED7FB7"/>
    <w:rsid w:val="00EE126A"/>
    <w:rsid w:val="00EF1E23"/>
    <w:rsid w:val="00F07B93"/>
    <w:rsid w:val="00F16D80"/>
    <w:rsid w:val="00F23C29"/>
    <w:rsid w:val="00F257B4"/>
    <w:rsid w:val="00F30449"/>
    <w:rsid w:val="00F34A10"/>
    <w:rsid w:val="00F34A2F"/>
    <w:rsid w:val="00F448AA"/>
    <w:rsid w:val="00F54DA9"/>
    <w:rsid w:val="00F65621"/>
    <w:rsid w:val="00F660A7"/>
    <w:rsid w:val="00F827FB"/>
    <w:rsid w:val="00F914B7"/>
    <w:rsid w:val="00F95BFD"/>
    <w:rsid w:val="00F9691A"/>
    <w:rsid w:val="00FA58A8"/>
    <w:rsid w:val="00FB0043"/>
    <w:rsid w:val="00FB72FB"/>
    <w:rsid w:val="00FD13AA"/>
    <w:rsid w:val="00FE247B"/>
    <w:rsid w:val="00FE2733"/>
    <w:rsid w:val="00FE6163"/>
    <w:rsid w:val="00FF0B70"/>
    <w:rsid w:val="00FF48C1"/>
    <w:rsid w:val="01FC38CC"/>
    <w:rsid w:val="0F971BA9"/>
    <w:rsid w:val="0FEF248D"/>
    <w:rsid w:val="15368038"/>
    <w:rsid w:val="16594B77"/>
    <w:rsid w:val="16FB70C1"/>
    <w:rsid w:val="173BE42B"/>
    <w:rsid w:val="173FE295"/>
    <w:rsid w:val="17631B17"/>
    <w:rsid w:val="17CBF4E7"/>
    <w:rsid w:val="19DB4A71"/>
    <w:rsid w:val="1A0BB739"/>
    <w:rsid w:val="1B4D74A3"/>
    <w:rsid w:val="1B5DF45B"/>
    <w:rsid w:val="1BBEA412"/>
    <w:rsid w:val="1CAC83B0"/>
    <w:rsid w:val="1CE38E9F"/>
    <w:rsid w:val="1E5D5026"/>
    <w:rsid w:val="1E7F471D"/>
    <w:rsid w:val="1EE9B18F"/>
    <w:rsid w:val="1EF7910D"/>
    <w:rsid w:val="1F7598D0"/>
    <w:rsid w:val="1FBFEAAE"/>
    <w:rsid w:val="1FD735F6"/>
    <w:rsid w:val="1FDAF92D"/>
    <w:rsid w:val="1FDFEA59"/>
    <w:rsid w:val="1FE9B07E"/>
    <w:rsid w:val="1FF2786B"/>
    <w:rsid w:val="1FF5A34F"/>
    <w:rsid w:val="1FF7A775"/>
    <w:rsid w:val="1FFF36DF"/>
    <w:rsid w:val="21F338F1"/>
    <w:rsid w:val="25346817"/>
    <w:rsid w:val="26FD786F"/>
    <w:rsid w:val="272F9D9C"/>
    <w:rsid w:val="2753038A"/>
    <w:rsid w:val="277FA651"/>
    <w:rsid w:val="29FAD1FD"/>
    <w:rsid w:val="2B9D6755"/>
    <w:rsid w:val="2BDADC52"/>
    <w:rsid w:val="2CFF44D3"/>
    <w:rsid w:val="2DBDA58F"/>
    <w:rsid w:val="2DDF91DF"/>
    <w:rsid w:val="2F1B37AE"/>
    <w:rsid w:val="2F3BDEA1"/>
    <w:rsid w:val="2F52CF0B"/>
    <w:rsid w:val="2F97A4A5"/>
    <w:rsid w:val="2FAFAA96"/>
    <w:rsid w:val="2FBB9133"/>
    <w:rsid w:val="2FEB685A"/>
    <w:rsid w:val="2FF74EDB"/>
    <w:rsid w:val="2FFFCF88"/>
    <w:rsid w:val="32EF622E"/>
    <w:rsid w:val="337E22EA"/>
    <w:rsid w:val="346FAEA5"/>
    <w:rsid w:val="34EEFB1F"/>
    <w:rsid w:val="34FB45D9"/>
    <w:rsid w:val="352F4F01"/>
    <w:rsid w:val="354F83F2"/>
    <w:rsid w:val="35D39D3E"/>
    <w:rsid w:val="35FFBFD9"/>
    <w:rsid w:val="36B7A45A"/>
    <w:rsid w:val="36BB84E4"/>
    <w:rsid w:val="36D92B75"/>
    <w:rsid w:val="374B2C78"/>
    <w:rsid w:val="37F80854"/>
    <w:rsid w:val="3A7622C6"/>
    <w:rsid w:val="3AF9641F"/>
    <w:rsid w:val="3B5F1876"/>
    <w:rsid w:val="3B73C64D"/>
    <w:rsid w:val="3B9FC5D6"/>
    <w:rsid w:val="3BBFA214"/>
    <w:rsid w:val="3BCB560D"/>
    <w:rsid w:val="3BE9E4B4"/>
    <w:rsid w:val="3BEBF083"/>
    <w:rsid w:val="3BF5FEC4"/>
    <w:rsid w:val="3BFFD0A5"/>
    <w:rsid w:val="3CBF643B"/>
    <w:rsid w:val="3CDF5C0B"/>
    <w:rsid w:val="3CEFB7F9"/>
    <w:rsid w:val="3CFF8260"/>
    <w:rsid w:val="3DBF810E"/>
    <w:rsid w:val="3DECEFC2"/>
    <w:rsid w:val="3DFB6109"/>
    <w:rsid w:val="3EF69893"/>
    <w:rsid w:val="3EF756F2"/>
    <w:rsid w:val="3EFEC08E"/>
    <w:rsid w:val="3F259634"/>
    <w:rsid w:val="3F4D101E"/>
    <w:rsid w:val="3F4D84D1"/>
    <w:rsid w:val="3F7CC40C"/>
    <w:rsid w:val="3FBB29E4"/>
    <w:rsid w:val="3FBBFF01"/>
    <w:rsid w:val="3FBD4DB5"/>
    <w:rsid w:val="3FCD73DC"/>
    <w:rsid w:val="3FDC2AB4"/>
    <w:rsid w:val="3FE5BEC7"/>
    <w:rsid w:val="3FED7BFA"/>
    <w:rsid w:val="3FEFFF51"/>
    <w:rsid w:val="3FF109CD"/>
    <w:rsid w:val="3FF20A92"/>
    <w:rsid w:val="3FFA85EC"/>
    <w:rsid w:val="3FFD0D01"/>
    <w:rsid w:val="3FFF5A0A"/>
    <w:rsid w:val="3FFF67AA"/>
    <w:rsid w:val="454FA1DC"/>
    <w:rsid w:val="47EA1FAD"/>
    <w:rsid w:val="47FDC758"/>
    <w:rsid w:val="4A6E9222"/>
    <w:rsid w:val="4AFA9EC6"/>
    <w:rsid w:val="4AFFF6C6"/>
    <w:rsid w:val="4B7F9CF4"/>
    <w:rsid w:val="4BE8BB8F"/>
    <w:rsid w:val="4BF602E2"/>
    <w:rsid w:val="4CFF883C"/>
    <w:rsid w:val="4D9FAB49"/>
    <w:rsid w:val="4DB7E23A"/>
    <w:rsid w:val="4EFDECC9"/>
    <w:rsid w:val="4F60393E"/>
    <w:rsid w:val="4FBF6447"/>
    <w:rsid w:val="4FFE294D"/>
    <w:rsid w:val="52D95EB0"/>
    <w:rsid w:val="5377DDD4"/>
    <w:rsid w:val="54FB774C"/>
    <w:rsid w:val="55EF28F5"/>
    <w:rsid w:val="563E9BC2"/>
    <w:rsid w:val="579DE346"/>
    <w:rsid w:val="57DD378D"/>
    <w:rsid w:val="57DF32B0"/>
    <w:rsid w:val="57ED032E"/>
    <w:rsid w:val="583F9EDD"/>
    <w:rsid w:val="58BD0E84"/>
    <w:rsid w:val="5ABF814F"/>
    <w:rsid w:val="5AFFF31E"/>
    <w:rsid w:val="5B75C92B"/>
    <w:rsid w:val="5BCD8574"/>
    <w:rsid w:val="5BEBD73C"/>
    <w:rsid w:val="5BF7A64D"/>
    <w:rsid w:val="5BFF73D0"/>
    <w:rsid w:val="5BFFE774"/>
    <w:rsid w:val="5C29F7D1"/>
    <w:rsid w:val="5CD27303"/>
    <w:rsid w:val="5D3B2991"/>
    <w:rsid w:val="5D3D63F8"/>
    <w:rsid w:val="5D5A965A"/>
    <w:rsid w:val="5D675AE1"/>
    <w:rsid w:val="5D7D2BDC"/>
    <w:rsid w:val="5DEBA185"/>
    <w:rsid w:val="5DEBF8EA"/>
    <w:rsid w:val="5DEFE65D"/>
    <w:rsid w:val="5DFD425F"/>
    <w:rsid w:val="5DFF8FCF"/>
    <w:rsid w:val="5E7685EA"/>
    <w:rsid w:val="5E7F6BFC"/>
    <w:rsid w:val="5E9F7BB3"/>
    <w:rsid w:val="5EDF51FF"/>
    <w:rsid w:val="5EEFD2FF"/>
    <w:rsid w:val="5EF2A72D"/>
    <w:rsid w:val="5F155AAF"/>
    <w:rsid w:val="5F27CB3E"/>
    <w:rsid w:val="5F3F5620"/>
    <w:rsid w:val="5F739B26"/>
    <w:rsid w:val="5F77A9EE"/>
    <w:rsid w:val="5F7BE6F0"/>
    <w:rsid w:val="5FBEEEA9"/>
    <w:rsid w:val="5FDFA433"/>
    <w:rsid w:val="5FF865DF"/>
    <w:rsid w:val="5FFBC4A9"/>
    <w:rsid w:val="617FBBCF"/>
    <w:rsid w:val="61EFDBD7"/>
    <w:rsid w:val="635AA4E6"/>
    <w:rsid w:val="637BB80B"/>
    <w:rsid w:val="63DF68BA"/>
    <w:rsid w:val="63EFEC9F"/>
    <w:rsid w:val="658C6239"/>
    <w:rsid w:val="658FD3DD"/>
    <w:rsid w:val="65ECF159"/>
    <w:rsid w:val="665DEF5C"/>
    <w:rsid w:val="66FA3FA8"/>
    <w:rsid w:val="6777FAC5"/>
    <w:rsid w:val="67BB817F"/>
    <w:rsid w:val="67DF064C"/>
    <w:rsid w:val="67F7E8B1"/>
    <w:rsid w:val="69BF35CE"/>
    <w:rsid w:val="69F0CAE6"/>
    <w:rsid w:val="6A5730B2"/>
    <w:rsid w:val="6AE7509E"/>
    <w:rsid w:val="6B7D1D4A"/>
    <w:rsid w:val="6BEDE1C1"/>
    <w:rsid w:val="6BFB2F33"/>
    <w:rsid w:val="6BFB5EF3"/>
    <w:rsid w:val="6BFCF477"/>
    <w:rsid w:val="6BFD727F"/>
    <w:rsid w:val="6BFE1688"/>
    <w:rsid w:val="6BFE5E55"/>
    <w:rsid w:val="6BFF3826"/>
    <w:rsid w:val="6BFF3AB0"/>
    <w:rsid w:val="6CF54C94"/>
    <w:rsid w:val="6CFEE090"/>
    <w:rsid w:val="6D5BD14C"/>
    <w:rsid w:val="6D5F8FAE"/>
    <w:rsid w:val="6D7B24A5"/>
    <w:rsid w:val="6DD92418"/>
    <w:rsid w:val="6E5E4D04"/>
    <w:rsid w:val="6E7F01A8"/>
    <w:rsid w:val="6EBF21C6"/>
    <w:rsid w:val="6EDD2B2B"/>
    <w:rsid w:val="6EDF1FE9"/>
    <w:rsid w:val="6EFE802D"/>
    <w:rsid w:val="6F3CFE2D"/>
    <w:rsid w:val="6F574B32"/>
    <w:rsid w:val="6F66D6DC"/>
    <w:rsid w:val="6F679DF9"/>
    <w:rsid w:val="6F6C4A06"/>
    <w:rsid w:val="6F779EEF"/>
    <w:rsid w:val="6F7F4035"/>
    <w:rsid w:val="6F7F58D8"/>
    <w:rsid w:val="6F9D5E47"/>
    <w:rsid w:val="6FAE4241"/>
    <w:rsid w:val="6FAFB1DB"/>
    <w:rsid w:val="6FBF719D"/>
    <w:rsid w:val="6FD97DBF"/>
    <w:rsid w:val="6FDD295E"/>
    <w:rsid w:val="6FF107A7"/>
    <w:rsid w:val="6FF723BD"/>
    <w:rsid w:val="6FF7BAD2"/>
    <w:rsid w:val="6FFB7DD6"/>
    <w:rsid w:val="6FFE4495"/>
    <w:rsid w:val="6FFF6908"/>
    <w:rsid w:val="6FFFF8D4"/>
    <w:rsid w:val="70FF0AD5"/>
    <w:rsid w:val="717FA3BE"/>
    <w:rsid w:val="71F7858B"/>
    <w:rsid w:val="72BE46D4"/>
    <w:rsid w:val="72C58183"/>
    <w:rsid w:val="72FFF92E"/>
    <w:rsid w:val="731F117A"/>
    <w:rsid w:val="73B72776"/>
    <w:rsid w:val="73FD4489"/>
    <w:rsid w:val="73FEEACF"/>
    <w:rsid w:val="73FFAA78"/>
    <w:rsid w:val="74BEDFEF"/>
    <w:rsid w:val="74F7475F"/>
    <w:rsid w:val="75D9D496"/>
    <w:rsid w:val="75FF7E96"/>
    <w:rsid w:val="768E6516"/>
    <w:rsid w:val="76B98E47"/>
    <w:rsid w:val="76FF5986"/>
    <w:rsid w:val="771920D0"/>
    <w:rsid w:val="773ED6C3"/>
    <w:rsid w:val="777B2225"/>
    <w:rsid w:val="777BC820"/>
    <w:rsid w:val="779D5E7C"/>
    <w:rsid w:val="779F37FF"/>
    <w:rsid w:val="77BE3A1D"/>
    <w:rsid w:val="77BFBE7C"/>
    <w:rsid w:val="77FA464F"/>
    <w:rsid w:val="77FC64F7"/>
    <w:rsid w:val="77FF19A7"/>
    <w:rsid w:val="786739A3"/>
    <w:rsid w:val="78FB1F9B"/>
    <w:rsid w:val="79DF7011"/>
    <w:rsid w:val="79FFC177"/>
    <w:rsid w:val="79FFD50D"/>
    <w:rsid w:val="7A53B12A"/>
    <w:rsid w:val="7A5B6241"/>
    <w:rsid w:val="7AEF54C0"/>
    <w:rsid w:val="7AFF5CBF"/>
    <w:rsid w:val="7B2B34A5"/>
    <w:rsid w:val="7B394458"/>
    <w:rsid w:val="7B8D98C6"/>
    <w:rsid w:val="7BB5C54E"/>
    <w:rsid w:val="7BB7E2E2"/>
    <w:rsid w:val="7BBE544E"/>
    <w:rsid w:val="7BF3F576"/>
    <w:rsid w:val="7BF4FF51"/>
    <w:rsid w:val="7BF7E644"/>
    <w:rsid w:val="7BFB30C1"/>
    <w:rsid w:val="7BFEC75D"/>
    <w:rsid w:val="7BFFCA3E"/>
    <w:rsid w:val="7C3FC591"/>
    <w:rsid w:val="7C6EC321"/>
    <w:rsid w:val="7CDBBED3"/>
    <w:rsid w:val="7CFF9EBD"/>
    <w:rsid w:val="7D0B16F7"/>
    <w:rsid w:val="7D4C9508"/>
    <w:rsid w:val="7D65D0AF"/>
    <w:rsid w:val="7D7B9138"/>
    <w:rsid w:val="7DBC486E"/>
    <w:rsid w:val="7DBFDD84"/>
    <w:rsid w:val="7DC52765"/>
    <w:rsid w:val="7DCA7AA8"/>
    <w:rsid w:val="7DE6D5EE"/>
    <w:rsid w:val="7DEAE48B"/>
    <w:rsid w:val="7DEBA8C8"/>
    <w:rsid w:val="7DEFFACF"/>
    <w:rsid w:val="7DF712DD"/>
    <w:rsid w:val="7DFD3365"/>
    <w:rsid w:val="7DFDF143"/>
    <w:rsid w:val="7DFE6B82"/>
    <w:rsid w:val="7DFF36CF"/>
    <w:rsid w:val="7E4D8B59"/>
    <w:rsid w:val="7E777E82"/>
    <w:rsid w:val="7E77CFE8"/>
    <w:rsid w:val="7E7EE7EA"/>
    <w:rsid w:val="7E9C45B7"/>
    <w:rsid w:val="7EBB6527"/>
    <w:rsid w:val="7EE51A67"/>
    <w:rsid w:val="7EEFB37D"/>
    <w:rsid w:val="7EFDF257"/>
    <w:rsid w:val="7EFF3702"/>
    <w:rsid w:val="7EFF5612"/>
    <w:rsid w:val="7EFF9308"/>
    <w:rsid w:val="7EFFF71C"/>
    <w:rsid w:val="7F1E791F"/>
    <w:rsid w:val="7F3F26EC"/>
    <w:rsid w:val="7F4D5DFB"/>
    <w:rsid w:val="7F5D6DEA"/>
    <w:rsid w:val="7F7D95FA"/>
    <w:rsid w:val="7F7F2427"/>
    <w:rsid w:val="7F7FA664"/>
    <w:rsid w:val="7F7FD9E6"/>
    <w:rsid w:val="7F98260B"/>
    <w:rsid w:val="7FA37F7F"/>
    <w:rsid w:val="7FA8301E"/>
    <w:rsid w:val="7FA987F5"/>
    <w:rsid w:val="7FAFFAD0"/>
    <w:rsid w:val="7FBB2AB4"/>
    <w:rsid w:val="7FBBF0B5"/>
    <w:rsid w:val="7FBE3982"/>
    <w:rsid w:val="7FBE83FA"/>
    <w:rsid w:val="7FBF281F"/>
    <w:rsid w:val="7FBF9051"/>
    <w:rsid w:val="7FBFD8B8"/>
    <w:rsid w:val="7FCA95AC"/>
    <w:rsid w:val="7FCCE259"/>
    <w:rsid w:val="7FD321ED"/>
    <w:rsid w:val="7FD7D1BC"/>
    <w:rsid w:val="7FDBF298"/>
    <w:rsid w:val="7FDC30C9"/>
    <w:rsid w:val="7FDD4A15"/>
    <w:rsid w:val="7FDE478F"/>
    <w:rsid w:val="7FDF048B"/>
    <w:rsid w:val="7FDFA6E4"/>
    <w:rsid w:val="7FE75DAA"/>
    <w:rsid w:val="7FED10FF"/>
    <w:rsid w:val="7FEE8E68"/>
    <w:rsid w:val="7FF0795A"/>
    <w:rsid w:val="7FF1A150"/>
    <w:rsid w:val="7FF2591C"/>
    <w:rsid w:val="7FF5C37B"/>
    <w:rsid w:val="7FF5CA41"/>
    <w:rsid w:val="7FF92CCE"/>
    <w:rsid w:val="7FFB7203"/>
    <w:rsid w:val="7FFC4135"/>
    <w:rsid w:val="7FFDC34E"/>
    <w:rsid w:val="7FFDF405"/>
    <w:rsid w:val="7FFE2E93"/>
    <w:rsid w:val="7FFE4A58"/>
    <w:rsid w:val="7FFF2F27"/>
    <w:rsid w:val="7FFF3BF4"/>
    <w:rsid w:val="87BA0C09"/>
    <w:rsid w:val="8BFF06B9"/>
    <w:rsid w:val="8EEF3C79"/>
    <w:rsid w:val="8FEB9323"/>
    <w:rsid w:val="91FE3057"/>
    <w:rsid w:val="92790C03"/>
    <w:rsid w:val="96376C97"/>
    <w:rsid w:val="972F188C"/>
    <w:rsid w:val="975CEB10"/>
    <w:rsid w:val="97B7561D"/>
    <w:rsid w:val="97BBDA52"/>
    <w:rsid w:val="97BE972D"/>
    <w:rsid w:val="99FE6578"/>
    <w:rsid w:val="9BBFB414"/>
    <w:rsid w:val="9BEDCFE4"/>
    <w:rsid w:val="9BFE7345"/>
    <w:rsid w:val="9DCD2C5B"/>
    <w:rsid w:val="9EABD71D"/>
    <w:rsid w:val="9EBE4DE2"/>
    <w:rsid w:val="9FCFA402"/>
    <w:rsid w:val="9FDF6464"/>
    <w:rsid w:val="9FFFBA8C"/>
    <w:rsid w:val="A333BEF6"/>
    <w:rsid w:val="A3DFB2EC"/>
    <w:rsid w:val="A6AC09F8"/>
    <w:rsid w:val="A73F71C4"/>
    <w:rsid w:val="A7BFBDDA"/>
    <w:rsid w:val="A7BFFF83"/>
    <w:rsid w:val="A83F1040"/>
    <w:rsid w:val="A8FFD91D"/>
    <w:rsid w:val="A9130114"/>
    <w:rsid w:val="AA6F2027"/>
    <w:rsid w:val="AA76D7AD"/>
    <w:rsid w:val="AABF4574"/>
    <w:rsid w:val="AB27FBF1"/>
    <w:rsid w:val="AB778F4D"/>
    <w:rsid w:val="ABFFC842"/>
    <w:rsid w:val="AD5CCC90"/>
    <w:rsid w:val="AF2D2C40"/>
    <w:rsid w:val="AF60C30C"/>
    <w:rsid w:val="AF772675"/>
    <w:rsid w:val="AFBF0F44"/>
    <w:rsid w:val="AFBFCF6A"/>
    <w:rsid w:val="AFD1F351"/>
    <w:rsid w:val="AFDF3A59"/>
    <w:rsid w:val="AFEDCB01"/>
    <w:rsid w:val="B17FA116"/>
    <w:rsid w:val="B2E74C24"/>
    <w:rsid w:val="B31B6162"/>
    <w:rsid w:val="B5AF3337"/>
    <w:rsid w:val="B5DC4624"/>
    <w:rsid w:val="B6BF52DB"/>
    <w:rsid w:val="B796AA2F"/>
    <w:rsid w:val="B7F75948"/>
    <w:rsid w:val="B7F7F2CD"/>
    <w:rsid w:val="B7FD62B2"/>
    <w:rsid w:val="B7FFB4C3"/>
    <w:rsid w:val="B99F859E"/>
    <w:rsid w:val="B9EFFA75"/>
    <w:rsid w:val="BABD2289"/>
    <w:rsid w:val="BB7F57D6"/>
    <w:rsid w:val="BBAD14A5"/>
    <w:rsid w:val="BBD8AE46"/>
    <w:rsid w:val="BBFF8129"/>
    <w:rsid w:val="BCFF9F72"/>
    <w:rsid w:val="BDB70326"/>
    <w:rsid w:val="BDDE8EBE"/>
    <w:rsid w:val="BDFFB7BA"/>
    <w:rsid w:val="BE779A40"/>
    <w:rsid w:val="BECF8DBB"/>
    <w:rsid w:val="BEE7F022"/>
    <w:rsid w:val="BEFB3380"/>
    <w:rsid w:val="BEFB383F"/>
    <w:rsid w:val="BEFC6CF4"/>
    <w:rsid w:val="BEFF9E77"/>
    <w:rsid w:val="BF973578"/>
    <w:rsid w:val="BF9FCB77"/>
    <w:rsid w:val="BFA74FCB"/>
    <w:rsid w:val="BFB51BD6"/>
    <w:rsid w:val="BFDFC2BC"/>
    <w:rsid w:val="BFE30B73"/>
    <w:rsid w:val="BFE532F4"/>
    <w:rsid w:val="BFEF0AAD"/>
    <w:rsid w:val="BFFA310A"/>
    <w:rsid w:val="BFFE6094"/>
    <w:rsid w:val="BFFFB8FC"/>
    <w:rsid w:val="BFFFEE4C"/>
    <w:rsid w:val="C55FBEA5"/>
    <w:rsid w:val="C6F76FA6"/>
    <w:rsid w:val="C75F916A"/>
    <w:rsid w:val="C7E95E4F"/>
    <w:rsid w:val="C7FBD660"/>
    <w:rsid w:val="C8C25026"/>
    <w:rsid w:val="CA59D388"/>
    <w:rsid w:val="CBBD6BE8"/>
    <w:rsid w:val="CDBEFE41"/>
    <w:rsid w:val="CF4D6E04"/>
    <w:rsid w:val="CF55730C"/>
    <w:rsid w:val="CFAE7096"/>
    <w:rsid w:val="D33EB803"/>
    <w:rsid w:val="D3A78674"/>
    <w:rsid w:val="D3BCEF58"/>
    <w:rsid w:val="D4AFAE1D"/>
    <w:rsid w:val="D55DCD4C"/>
    <w:rsid w:val="D5C205D8"/>
    <w:rsid w:val="D5EFA069"/>
    <w:rsid w:val="D6FFAE2D"/>
    <w:rsid w:val="D76F0BE8"/>
    <w:rsid w:val="D7B67001"/>
    <w:rsid w:val="D7BF9511"/>
    <w:rsid w:val="D9BE9E48"/>
    <w:rsid w:val="DA6F2908"/>
    <w:rsid w:val="DAB63EED"/>
    <w:rsid w:val="DAE725B4"/>
    <w:rsid w:val="DAFF6251"/>
    <w:rsid w:val="DB0F9E18"/>
    <w:rsid w:val="DB1B6FAB"/>
    <w:rsid w:val="DB4E5DEB"/>
    <w:rsid w:val="DB4EACDF"/>
    <w:rsid w:val="DBD59DE6"/>
    <w:rsid w:val="DBE5C34B"/>
    <w:rsid w:val="DBEF7A49"/>
    <w:rsid w:val="DBFF0FFD"/>
    <w:rsid w:val="DC7A3563"/>
    <w:rsid w:val="DCF60A7B"/>
    <w:rsid w:val="DD8D382B"/>
    <w:rsid w:val="DDE5F679"/>
    <w:rsid w:val="DDFD4478"/>
    <w:rsid w:val="DDFF04CD"/>
    <w:rsid w:val="DE374295"/>
    <w:rsid w:val="DE75A3D4"/>
    <w:rsid w:val="DE7E86BB"/>
    <w:rsid w:val="DEAFA577"/>
    <w:rsid w:val="DEE97D7F"/>
    <w:rsid w:val="DF3058A7"/>
    <w:rsid w:val="DF5EE3BB"/>
    <w:rsid w:val="DF6EDB33"/>
    <w:rsid w:val="DF7E3991"/>
    <w:rsid w:val="DFAF4286"/>
    <w:rsid w:val="DFEA76EB"/>
    <w:rsid w:val="DFEE7B3A"/>
    <w:rsid w:val="DFEF6DB0"/>
    <w:rsid w:val="DFEFACA5"/>
    <w:rsid w:val="DFF51B65"/>
    <w:rsid w:val="DFF56D66"/>
    <w:rsid w:val="DFF681E4"/>
    <w:rsid w:val="DFF7A585"/>
    <w:rsid w:val="DFF9649B"/>
    <w:rsid w:val="DFF9FAD1"/>
    <w:rsid w:val="DFFFEE72"/>
    <w:rsid w:val="E3F9AD74"/>
    <w:rsid w:val="E57DAA9D"/>
    <w:rsid w:val="E6AC166F"/>
    <w:rsid w:val="E77D0D3B"/>
    <w:rsid w:val="E7F58542"/>
    <w:rsid w:val="E9DFF846"/>
    <w:rsid w:val="EA7D7D27"/>
    <w:rsid w:val="EA7F6E44"/>
    <w:rsid w:val="EADEBEA9"/>
    <w:rsid w:val="EADF4A75"/>
    <w:rsid w:val="EADFDEEB"/>
    <w:rsid w:val="EAFF7C7D"/>
    <w:rsid w:val="EB5BE406"/>
    <w:rsid w:val="EB9F1E74"/>
    <w:rsid w:val="EBAE045D"/>
    <w:rsid w:val="EBBFBBDA"/>
    <w:rsid w:val="EBDF4403"/>
    <w:rsid w:val="EBDF46AA"/>
    <w:rsid w:val="EBEE74B9"/>
    <w:rsid w:val="EBF38D96"/>
    <w:rsid w:val="EBF7AC0E"/>
    <w:rsid w:val="EBFE378A"/>
    <w:rsid w:val="EC5D0C7A"/>
    <w:rsid w:val="EC7D3853"/>
    <w:rsid w:val="ED3F3411"/>
    <w:rsid w:val="ED3FBC84"/>
    <w:rsid w:val="ED7FB6BC"/>
    <w:rsid w:val="EDBCEADD"/>
    <w:rsid w:val="EDBD699D"/>
    <w:rsid w:val="EDF9820E"/>
    <w:rsid w:val="EDFA3A49"/>
    <w:rsid w:val="EDFB5858"/>
    <w:rsid w:val="EDFDA881"/>
    <w:rsid w:val="EDFF24FD"/>
    <w:rsid w:val="EDFF6D48"/>
    <w:rsid w:val="EEEADD2D"/>
    <w:rsid w:val="EEFF0299"/>
    <w:rsid w:val="EEFFAAF8"/>
    <w:rsid w:val="EF6F8601"/>
    <w:rsid w:val="EF7B62EE"/>
    <w:rsid w:val="EF7E2045"/>
    <w:rsid w:val="EF8B783D"/>
    <w:rsid w:val="EF8DB0B8"/>
    <w:rsid w:val="EF8DF232"/>
    <w:rsid w:val="EF9F961E"/>
    <w:rsid w:val="EFABA6DC"/>
    <w:rsid w:val="EFBBB35E"/>
    <w:rsid w:val="EFBDDA25"/>
    <w:rsid w:val="EFBE2068"/>
    <w:rsid w:val="EFBFB9F0"/>
    <w:rsid w:val="EFD5B1BC"/>
    <w:rsid w:val="EFDF5093"/>
    <w:rsid w:val="EFF24B1C"/>
    <w:rsid w:val="EFF79D96"/>
    <w:rsid w:val="EFF7E9B6"/>
    <w:rsid w:val="EFFA74C9"/>
    <w:rsid w:val="EFFAAAFC"/>
    <w:rsid w:val="EFFDDC75"/>
    <w:rsid w:val="EFFDE42E"/>
    <w:rsid w:val="EFFFB724"/>
    <w:rsid w:val="F0CFA9C7"/>
    <w:rsid w:val="F26F23FA"/>
    <w:rsid w:val="F2EB3C7B"/>
    <w:rsid w:val="F33CA683"/>
    <w:rsid w:val="F33ED349"/>
    <w:rsid w:val="F3DAC924"/>
    <w:rsid w:val="F3E94B8D"/>
    <w:rsid w:val="F3EFB8D4"/>
    <w:rsid w:val="F3FFCC88"/>
    <w:rsid w:val="F5B98F39"/>
    <w:rsid w:val="F5BB4A85"/>
    <w:rsid w:val="F5DF911B"/>
    <w:rsid w:val="F5E940C6"/>
    <w:rsid w:val="F658A26C"/>
    <w:rsid w:val="F6BFFEC5"/>
    <w:rsid w:val="F6F4F5F3"/>
    <w:rsid w:val="F6F60B52"/>
    <w:rsid w:val="F6F69A87"/>
    <w:rsid w:val="F6FF9A35"/>
    <w:rsid w:val="F74305A1"/>
    <w:rsid w:val="F777E678"/>
    <w:rsid w:val="F77DD77C"/>
    <w:rsid w:val="F77F60B1"/>
    <w:rsid w:val="F7BE3305"/>
    <w:rsid w:val="F7BEC350"/>
    <w:rsid w:val="F7BF4CB4"/>
    <w:rsid w:val="F7BFC854"/>
    <w:rsid w:val="F7D30826"/>
    <w:rsid w:val="F7DB6DC3"/>
    <w:rsid w:val="F7E600E8"/>
    <w:rsid w:val="F7EBF2BC"/>
    <w:rsid w:val="F7EF6601"/>
    <w:rsid w:val="F7F77EB0"/>
    <w:rsid w:val="F7F9CAEA"/>
    <w:rsid w:val="F7FB0669"/>
    <w:rsid w:val="F7FB98CE"/>
    <w:rsid w:val="F7FBE86B"/>
    <w:rsid w:val="F7FC3ECD"/>
    <w:rsid w:val="F7FD6707"/>
    <w:rsid w:val="F87B2C24"/>
    <w:rsid w:val="F899C0F8"/>
    <w:rsid w:val="F8BB9433"/>
    <w:rsid w:val="F8C7F909"/>
    <w:rsid w:val="F95B6816"/>
    <w:rsid w:val="F9BF5079"/>
    <w:rsid w:val="F9D72193"/>
    <w:rsid w:val="F9FD3A85"/>
    <w:rsid w:val="FA7DA774"/>
    <w:rsid w:val="FABD6458"/>
    <w:rsid w:val="FABFFE0A"/>
    <w:rsid w:val="FAE76A27"/>
    <w:rsid w:val="FAF70765"/>
    <w:rsid w:val="FB57D704"/>
    <w:rsid w:val="FB5FBC67"/>
    <w:rsid w:val="FB7D3EC9"/>
    <w:rsid w:val="FBABDED3"/>
    <w:rsid w:val="FBD33014"/>
    <w:rsid w:val="FBDFF958"/>
    <w:rsid w:val="FBEEE657"/>
    <w:rsid w:val="FBEF6A6F"/>
    <w:rsid w:val="FBF181D3"/>
    <w:rsid w:val="FBF5283E"/>
    <w:rsid w:val="FBF702C7"/>
    <w:rsid w:val="FBFD7416"/>
    <w:rsid w:val="FBFF59D0"/>
    <w:rsid w:val="FBFFC031"/>
    <w:rsid w:val="FC3B7813"/>
    <w:rsid w:val="FC79A2E8"/>
    <w:rsid w:val="FCCDA557"/>
    <w:rsid w:val="FCFAB3A8"/>
    <w:rsid w:val="FCFED3E8"/>
    <w:rsid w:val="FCFEF6D0"/>
    <w:rsid w:val="FD6B168F"/>
    <w:rsid w:val="FD6C2A6E"/>
    <w:rsid w:val="FD7699CB"/>
    <w:rsid w:val="FD7D5266"/>
    <w:rsid w:val="FD9B4893"/>
    <w:rsid w:val="FDBBBAC4"/>
    <w:rsid w:val="FDBF3788"/>
    <w:rsid w:val="FDDB69CD"/>
    <w:rsid w:val="FDDF8833"/>
    <w:rsid w:val="FDDFA21D"/>
    <w:rsid w:val="FDEDE21F"/>
    <w:rsid w:val="FDEEABB2"/>
    <w:rsid w:val="FDEFAF8E"/>
    <w:rsid w:val="FDF7F72C"/>
    <w:rsid w:val="FDF90F46"/>
    <w:rsid w:val="FDFB441F"/>
    <w:rsid w:val="FDFDA1E2"/>
    <w:rsid w:val="FDFE0CE4"/>
    <w:rsid w:val="FDFF32C0"/>
    <w:rsid w:val="FDFFFDA1"/>
    <w:rsid w:val="FE5F8012"/>
    <w:rsid w:val="FE6FA71F"/>
    <w:rsid w:val="FE77B01C"/>
    <w:rsid w:val="FEB592C6"/>
    <w:rsid w:val="FED4B2CF"/>
    <w:rsid w:val="FEDD107E"/>
    <w:rsid w:val="FEDF731C"/>
    <w:rsid w:val="FEF49615"/>
    <w:rsid w:val="FEFB2921"/>
    <w:rsid w:val="FEFF55D9"/>
    <w:rsid w:val="FEFFFC12"/>
    <w:rsid w:val="FF35DA8E"/>
    <w:rsid w:val="FF3FED2B"/>
    <w:rsid w:val="FF596983"/>
    <w:rsid w:val="FF6E635E"/>
    <w:rsid w:val="FF6FA9C2"/>
    <w:rsid w:val="FF7BB1EB"/>
    <w:rsid w:val="FF7F16F8"/>
    <w:rsid w:val="FF7F36C5"/>
    <w:rsid w:val="FF7F3DF0"/>
    <w:rsid w:val="FF8D4900"/>
    <w:rsid w:val="FF972456"/>
    <w:rsid w:val="FF9E07E6"/>
    <w:rsid w:val="FFA34B7B"/>
    <w:rsid w:val="FFAF50D5"/>
    <w:rsid w:val="FFAF54BA"/>
    <w:rsid w:val="FFBEBD94"/>
    <w:rsid w:val="FFBF62BA"/>
    <w:rsid w:val="FFBFA3E6"/>
    <w:rsid w:val="FFC45482"/>
    <w:rsid w:val="FFCAF3E7"/>
    <w:rsid w:val="FFCF9477"/>
    <w:rsid w:val="FFCFCF78"/>
    <w:rsid w:val="FFD9D0B1"/>
    <w:rsid w:val="FFDABC9F"/>
    <w:rsid w:val="FFDD66F5"/>
    <w:rsid w:val="FFDEBED9"/>
    <w:rsid w:val="FFDF9C40"/>
    <w:rsid w:val="FFDFC233"/>
    <w:rsid w:val="FFE54DC9"/>
    <w:rsid w:val="FFE7E819"/>
    <w:rsid w:val="FFED25F3"/>
    <w:rsid w:val="FFEFAC67"/>
    <w:rsid w:val="FFEFC105"/>
    <w:rsid w:val="FFEFC8EB"/>
    <w:rsid w:val="FFF1D3E6"/>
    <w:rsid w:val="FFF8666B"/>
    <w:rsid w:val="FFFB1CE3"/>
    <w:rsid w:val="FFFB4875"/>
    <w:rsid w:val="FFFB4AE7"/>
    <w:rsid w:val="FFFD326F"/>
    <w:rsid w:val="FFFD3B0B"/>
    <w:rsid w:val="FFFD5C57"/>
    <w:rsid w:val="FFFD5D65"/>
    <w:rsid w:val="FFFD96D8"/>
    <w:rsid w:val="FFFE2340"/>
    <w:rsid w:val="FFFE8A1C"/>
    <w:rsid w:val="FFFE96AC"/>
    <w:rsid w:val="FFFF0C8F"/>
    <w:rsid w:val="FFFF757F"/>
    <w:rsid w:val="FFFF91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2"/>
      <w:szCs w:val="32"/>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pPr>
  </w:style>
  <w:style w:type="paragraph" w:styleId="3">
    <w:name w:val="Body Text Indent"/>
    <w:basedOn w:val="1"/>
    <w:qFormat/>
    <w:uiPriority w:val="0"/>
    <w:pPr>
      <w:spacing w:after="120"/>
      <w:ind w:left="420" w:leftChars="200"/>
    </w:pPr>
  </w:style>
  <w:style w:type="paragraph" w:styleId="4">
    <w:name w:val="Normal Indent"/>
    <w:basedOn w:val="1"/>
    <w:qFormat/>
    <w:uiPriority w:val="0"/>
    <w:pPr>
      <w:ind w:firstLine="420" w:firstLineChars="200"/>
    </w:pPr>
  </w:style>
  <w:style w:type="paragraph" w:styleId="5">
    <w:name w:val="Document Map"/>
    <w:basedOn w:val="1"/>
    <w:link w:val="26"/>
    <w:semiHidden/>
    <w:unhideWhenUsed/>
    <w:qFormat/>
    <w:uiPriority w:val="99"/>
    <w:rPr>
      <w:rFonts w:ascii="宋体" w:eastAsia="宋体"/>
      <w:sz w:val="18"/>
      <w:szCs w:val="18"/>
    </w:rPr>
  </w:style>
  <w:style w:type="paragraph" w:styleId="6">
    <w:name w:val="Body Text"/>
    <w:basedOn w:val="1"/>
    <w:qFormat/>
    <w:uiPriority w:val="0"/>
    <w:rPr>
      <w:rFonts w:ascii="Times New Roman" w:hAnsi="Times New Roman" w:eastAsia="宋体" w:cs="Times New Roman"/>
      <w:szCs w:val="21"/>
    </w:rPr>
  </w:style>
  <w:style w:type="paragraph" w:styleId="7">
    <w:name w:val="Plain Text"/>
    <w:basedOn w:val="1"/>
    <w:unhideWhenUsed/>
    <w:qFormat/>
    <w:uiPriority w:val="99"/>
    <w:rPr>
      <w:rFonts w:ascii="宋体" w:hAnsi="Courier New" w:eastAsia="宋体" w:cs="Courier New"/>
    </w:rPr>
  </w:style>
  <w:style w:type="paragraph" w:styleId="8">
    <w:name w:val="Date"/>
    <w:basedOn w:val="1"/>
    <w:next w:val="1"/>
    <w:link w:val="22"/>
    <w:semiHidden/>
    <w:unhideWhenUsed/>
    <w:qFormat/>
    <w:uiPriority w:val="99"/>
    <w:pPr>
      <w:ind w:left="100" w:leftChars="2500"/>
    </w:pPr>
  </w:style>
  <w:style w:type="paragraph" w:styleId="9">
    <w:name w:val="Body Text Indent 2"/>
    <w:basedOn w:val="1"/>
    <w:link w:val="32"/>
    <w:qFormat/>
    <w:uiPriority w:val="0"/>
    <w:pPr>
      <w:spacing w:beforeLines="50" w:line="560" w:lineRule="exact"/>
      <w:ind w:firstLine="560" w:firstLineChars="200"/>
    </w:pPr>
    <w:rPr>
      <w:rFonts w:ascii="宋体" w:hAnsi="宋体" w:eastAsia="宋体" w:cs="Times New Roman"/>
      <w:sz w:val="28"/>
      <w:szCs w:val="28"/>
    </w:rPr>
  </w:style>
  <w:style w:type="paragraph" w:styleId="10">
    <w:name w:val="Balloon Text"/>
    <w:basedOn w:val="1"/>
    <w:link w:val="21"/>
    <w:semiHidden/>
    <w:unhideWhenUsed/>
    <w:qFormat/>
    <w:uiPriority w:val="99"/>
    <w:rPr>
      <w:sz w:val="18"/>
      <w:szCs w:val="18"/>
    </w:rPr>
  </w:style>
  <w:style w:type="paragraph" w:styleId="11">
    <w:name w:val="footer"/>
    <w:basedOn w:val="1"/>
    <w:link w:val="20"/>
    <w:unhideWhenUsed/>
    <w:qFormat/>
    <w:uiPriority w:val="0"/>
    <w:pPr>
      <w:tabs>
        <w:tab w:val="center" w:pos="4153"/>
        <w:tab w:val="right" w:pos="8306"/>
      </w:tabs>
      <w:snapToGrid w:val="0"/>
      <w:jc w:val="left"/>
    </w:pPr>
    <w:rPr>
      <w:sz w:val="18"/>
      <w:szCs w:val="18"/>
    </w:rPr>
  </w:style>
  <w:style w:type="paragraph" w:styleId="12">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5">
    <w:name w:val="Table Grid"/>
    <w:basedOn w:val="14"/>
    <w:qFormat/>
    <w:uiPriority w:val="99"/>
    <w:rPr>
      <w:rFonts w:ascii="Calibri" w:hAnsi="Calibri" w:eastAsia="宋体" w:cs="Calibri"/>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7">
    <w:name w:val="page number"/>
    <w:basedOn w:val="16"/>
    <w:qFormat/>
    <w:uiPriority w:val="0"/>
  </w:style>
  <w:style w:type="character" w:styleId="18">
    <w:name w:val="Hyperlink"/>
    <w:basedOn w:val="16"/>
    <w:unhideWhenUsed/>
    <w:qFormat/>
    <w:uiPriority w:val="0"/>
    <w:rPr>
      <w:color w:val="0000FF"/>
      <w:u w:val="single"/>
    </w:rPr>
  </w:style>
  <w:style w:type="character" w:customStyle="1" w:styleId="19">
    <w:name w:val="页眉 Char"/>
    <w:basedOn w:val="16"/>
    <w:link w:val="12"/>
    <w:qFormat/>
    <w:uiPriority w:val="99"/>
    <w:rPr>
      <w:sz w:val="18"/>
      <w:szCs w:val="18"/>
    </w:rPr>
  </w:style>
  <w:style w:type="character" w:customStyle="1" w:styleId="20">
    <w:name w:val="页脚 Char"/>
    <w:basedOn w:val="16"/>
    <w:link w:val="11"/>
    <w:qFormat/>
    <w:uiPriority w:val="99"/>
    <w:rPr>
      <w:sz w:val="18"/>
      <w:szCs w:val="18"/>
    </w:rPr>
  </w:style>
  <w:style w:type="character" w:customStyle="1" w:styleId="21">
    <w:name w:val="批注框文本 Char"/>
    <w:basedOn w:val="16"/>
    <w:link w:val="10"/>
    <w:semiHidden/>
    <w:qFormat/>
    <w:uiPriority w:val="99"/>
    <w:rPr>
      <w:sz w:val="18"/>
      <w:szCs w:val="18"/>
    </w:rPr>
  </w:style>
  <w:style w:type="character" w:customStyle="1" w:styleId="22">
    <w:name w:val="日期 Char"/>
    <w:basedOn w:val="16"/>
    <w:link w:val="8"/>
    <w:semiHidden/>
    <w:qFormat/>
    <w:uiPriority w:val="99"/>
  </w:style>
  <w:style w:type="paragraph" w:styleId="23">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24">
    <w:name w:val="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25">
    <w:name w:val="Char1"/>
    <w:basedOn w:val="5"/>
    <w:semiHidden/>
    <w:qFormat/>
    <w:uiPriority w:val="0"/>
    <w:pPr>
      <w:widowControl/>
      <w:shd w:val="clear" w:color="auto" w:fill="000080"/>
      <w:adjustRightInd w:val="0"/>
      <w:spacing w:line="360" w:lineRule="auto"/>
      <w:jc w:val="center"/>
      <w:outlineLvl w:val="3"/>
    </w:pPr>
    <w:rPr>
      <w:rFonts w:ascii="Tahoma" w:hAnsi="Tahoma" w:cs="宋体"/>
      <w:kern w:val="0"/>
      <w:sz w:val="24"/>
      <w:szCs w:val="24"/>
    </w:rPr>
  </w:style>
  <w:style w:type="character" w:customStyle="1" w:styleId="26">
    <w:name w:val="文档结构图 Char"/>
    <w:basedOn w:val="16"/>
    <w:link w:val="5"/>
    <w:semiHidden/>
    <w:qFormat/>
    <w:uiPriority w:val="99"/>
    <w:rPr>
      <w:rFonts w:ascii="宋体" w:eastAsia="宋体"/>
      <w:sz w:val="18"/>
      <w:szCs w:val="18"/>
    </w:rPr>
  </w:style>
  <w:style w:type="paragraph" w:customStyle="1" w:styleId="27">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8">
    <w:name w:val="Subtle Emphasis"/>
    <w:qFormat/>
    <w:uiPriority w:val="19"/>
    <w:rPr>
      <w:i/>
      <w:iCs/>
      <w:color w:val="808080"/>
    </w:rPr>
  </w:style>
  <w:style w:type="paragraph" w:customStyle="1" w:styleId="29">
    <w:name w:val="正文 New"/>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30">
    <w:name w:val="正文文本缩进 New"/>
    <w:basedOn w:val="29"/>
    <w:qFormat/>
    <w:uiPriority w:val="0"/>
    <w:pPr>
      <w:ind w:firstLine="640" w:firstLineChars="200"/>
    </w:pPr>
    <w:rPr>
      <w:rFonts w:ascii="宋体"/>
      <w:sz w:val="32"/>
      <w:szCs w:val="32"/>
    </w:rPr>
  </w:style>
  <w:style w:type="paragraph" w:customStyle="1" w:styleId="31">
    <w:name w:val="Default"/>
    <w:qFormat/>
    <w:uiPriority w:val="0"/>
    <w:pPr>
      <w:widowControl w:val="0"/>
      <w:autoSpaceDE w:val="0"/>
      <w:autoSpaceDN w:val="0"/>
      <w:adjustRightInd w:val="0"/>
      <w:jc w:val="both"/>
    </w:pPr>
    <w:rPr>
      <w:rFonts w:ascii="仿宋_GB2312" w:hAnsi="Times New Roman" w:eastAsia="仿宋_GB2312" w:cs="仿宋_GB2312"/>
      <w:color w:val="000000"/>
      <w:kern w:val="0"/>
      <w:sz w:val="24"/>
      <w:szCs w:val="24"/>
      <w:lang w:val="en-US" w:eastAsia="zh-CN" w:bidi="ar-SA"/>
    </w:rPr>
  </w:style>
  <w:style w:type="character" w:customStyle="1" w:styleId="32">
    <w:name w:val="正文文本缩进 2 Char"/>
    <w:basedOn w:val="16"/>
    <w:link w:val="9"/>
    <w:qFormat/>
    <w:uiPriority w:val="0"/>
    <w:rPr>
      <w:rFonts w:ascii="宋体" w:hAnsi="宋体" w:eastAsia="宋体" w:cs="Times New Roman"/>
      <w:sz w:val="28"/>
      <w:szCs w:val="28"/>
    </w:rPr>
  </w:style>
  <w:style w:type="paragraph" w:styleId="3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947</Words>
  <Characters>1009</Characters>
  <Lines>6</Lines>
  <Paragraphs>1</Paragraphs>
  <TotalTime>4</TotalTime>
  <ScaleCrop>false</ScaleCrop>
  <LinksUpToDate>false</LinksUpToDate>
  <CharactersWithSpaces>1055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2019-01-10T12:29:00Z</dcterms:created>
  <dc:creator>Windows 用户</dc:creator>
  <cp:lastModifiedBy>user</cp:lastModifiedBy>
  <cp:lastPrinted>2023-05-23T03:27:00Z</cp:lastPrinted>
  <dcterms:modified xsi:type="dcterms:W3CDTF">2023-09-15T15:13:03Z</dcterms:modified>
  <dc:title>附件</dc:title>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59E463DB62C545538A7008B5E882C301</vt:lpwstr>
  </property>
</Properties>
</file>