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bidi w:val="0"/>
        <w:spacing w:line="560" w:lineRule="exact"/>
        <w:rPr>
          <w:rFonts w:hint="default" w:ascii="Times New Roman" w:hAnsi="Times New Roman" w:eastAsia="方正楷体_GBK" w:cs="Times New Roman"/>
          <w:bCs/>
          <w:color w:val="000000"/>
          <w:sz w:val="24"/>
          <w:szCs w:val="24"/>
        </w:rPr>
      </w:pPr>
      <w:bookmarkStart w:id="0" w:name="_GoBack"/>
      <w:bookmarkEnd w:id="0"/>
      <w:r>
        <w:rPr>
          <w:rFonts w:hint="default" w:ascii="Times New Roman" w:hAnsi="Times New Roman" w:eastAsia="方正楷体_GBK" w:cs="Times New Roman"/>
          <w:bCs/>
          <w:color w:val="000000"/>
          <w:sz w:val="24"/>
          <w:szCs w:val="24"/>
        </w:rPr>
        <w:t>附件</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辽宁省众创空间评价指标体系</w:t>
      </w: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综合型众创空间</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582"/>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一级</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指标</w:t>
            </w: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二级指标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基本</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情况</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入驻项目团队和企业使用面积和公共面积占比</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每千平入驻项目团队和企业数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众创空间管理制度、运行机制完善程度及财务状况</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统计和工作总结报告完整性、准确性和时效性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服务</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能力</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专业服务人员数量与入驻项目团队和企业总数的比例</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创业导师数量与入驻项目团队和企业总数的比例</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highlight w:val="yellow"/>
              </w:rPr>
            </w:pPr>
            <w:r>
              <w:rPr>
                <w:rFonts w:hint="default" w:ascii="Times New Roman" w:hAnsi="Times New Roman" w:eastAsia="宋体" w:cs="Times New Roman"/>
                <w:color w:val="000000"/>
                <w:sz w:val="21"/>
                <w:szCs w:val="21"/>
              </w:rPr>
              <w:t>考核期内举办创新创业等活动的次数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考核期内收入构成中服务收入占总收入的比例（总收入不包括政府性收入）</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集聚</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能力</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w:t>
            </w: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众创空间自建或与投融资机构合作设立的供入驻项目团队和企业使用的资金数额</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签约中介服务机构数量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众创空间在区域范围内的辐射效应</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考核期内吸纳创新创业团队和企业数量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jc w:val="center"/>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考核期内众创空间和入驻项目获得财政资金支持总额</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孵化</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绩效（40%）</w:t>
            </w: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考核期内获得投融资的入驻项目团队和企业数量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考核期内入驻项目团队和企业获得投融资总额</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为创业团队和企业推介科技成果、对接并成功转移转化数量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考核期内吸纳就业人数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入驻项目团队和企业拥有有效知识产权数量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考核期内上市（挂牌）、并购企业数量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考核期内年收入50万以上的入驻项目团队和企业数量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00" w:lineRule="atLeast"/>
              <w:ind w:firstLine="420" w:firstLineChars="200"/>
              <w:textAlignment w:val="auto"/>
              <w:rPr>
                <w:rFonts w:hint="default" w:ascii="Times New Roman" w:hAnsi="Times New Roman" w:eastAsia="宋体" w:cs="Times New Roman"/>
                <w:color w:val="000000"/>
                <w:sz w:val="21"/>
                <w:szCs w:val="21"/>
                <w:highlight w:val="yellow"/>
              </w:rPr>
            </w:pPr>
          </w:p>
        </w:tc>
        <w:tc>
          <w:tcPr>
            <w:tcW w:w="6582"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default" w:ascii="Times New Roman" w:hAnsi="Times New Roman" w:eastAsia="宋体" w:cs="Times New Roman"/>
                <w:color w:val="000000"/>
                <w:sz w:val="21"/>
                <w:szCs w:val="21"/>
                <w:highlight w:val="yellow"/>
              </w:rPr>
            </w:pPr>
            <w:r>
              <w:rPr>
                <w:rFonts w:hint="default" w:ascii="Times New Roman" w:hAnsi="Times New Roman" w:eastAsia="宋体" w:cs="Times New Roman"/>
                <w:color w:val="000000"/>
                <w:sz w:val="21"/>
                <w:szCs w:val="21"/>
              </w:rPr>
              <w:t>入驻项目团队和企业中科技中小型企业、高新技术企业总数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atLeast"/>
              <w:ind w:left="-4" w:leftChars="-13" w:hanging="23" w:hangingChars="11"/>
              <w:jc w:val="center"/>
              <w:textAlignment w:val="auto"/>
              <w:rPr>
                <w:rFonts w:hint="default" w:ascii="Times New Roman" w:hAnsi="Times New Roman" w:eastAsia="宋体" w:cs="Times New Roman"/>
                <w:b/>
                <w:color w:val="000000"/>
                <w:sz w:val="21"/>
                <w:szCs w:val="21"/>
                <w:highlight w:val="yellow"/>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tabs>
                <w:tab w:val="left" w:pos="253"/>
              </w:tabs>
              <w:kinsoku/>
              <w:wordWrap/>
              <w:overflowPunct/>
              <w:topLinePunct w:val="0"/>
              <w:autoSpaceDE/>
              <w:autoSpaceDN/>
              <w:bidi w:val="0"/>
              <w:adjustRightInd/>
              <w:snapToGrid w:val="0"/>
              <w:spacing w:line="400" w:lineRule="atLeas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bl>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投融促进型众创空间评价指标体系</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（此表：综合型60分制+个性指标40分制，总分100分）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586"/>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w:t>
            </w:r>
          </w:p>
        </w:tc>
        <w:tc>
          <w:tcPr>
            <w:tcW w:w="6586"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二级指标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投融</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促进</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考核期内众创空间投资收入占总收入的比例</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签订投融资机构数量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专业投资导师数量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考核期内举办和带领入驻项目参加路演活动次数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考核期内成功投资入驻项目团队和企业数量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考核期内对接投融资的团队和企业数量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自有种子或孵化基金金额</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考核期内入驻项目团队和企业获得的社会融资总额</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bl>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培训辅导（创客）型众创空间评价指标体系</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（此表：综合型60分制+个性指标40分制，总分100分）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586"/>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w:t>
            </w:r>
          </w:p>
        </w:tc>
        <w:tc>
          <w:tcPr>
            <w:tcW w:w="6586"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二级指标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培训</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辅导</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（创客）</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考核期内举办创业教育培训次数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创新创业导师数量与专职导师比例</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培训课程体系完善程度</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考核期内组织或承办有一定影响力的创新创业大赛次数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考核期内市级及以上创新创业大赛的获奖数量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线上服务平台的建设情况</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bl>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国际合作型众创空间评价指标体系</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（此表：综合型60分制+个性指标40分制，总分100分）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586"/>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w:t>
            </w:r>
          </w:p>
        </w:tc>
        <w:tc>
          <w:tcPr>
            <w:tcW w:w="6586"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二级指标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国际</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合作</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考核期内组织国际合作交流活动数量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考核期内参加“海创周”等国际交流活动次数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考核期内吸纳海外项目入驻数量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考核期内吸纳留学归国创新创业团队数量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考核期内接受众创空间帮助开拓国际市场的入驻项目团队和企业数量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考核期内与境外机构共建孵化载体数量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考核期内与国际技术转移机构合作情况</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bl>
    <w:p>
      <w:pPr>
        <w:keepNext w:val="0"/>
        <w:keepLines w:val="0"/>
        <w:pageBreakBefore w:val="0"/>
        <w:kinsoku/>
        <w:bidi w:val="0"/>
        <w:spacing w:line="560" w:lineRule="exact"/>
        <w:rPr>
          <w:rFonts w:hint="default" w:ascii="Times New Roman" w:hAnsi="Times New Roman" w:eastAsia="宋体" w:cs="Times New Roman"/>
          <w:color w:val="000000"/>
          <w:sz w:val="24"/>
          <w:szCs w:val="24"/>
          <w:shd w:val="clear" w:color="auto" w:fill="FFFFFF"/>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p>
    <w:p>
      <w:pPr>
        <w:pStyle w:val="2"/>
        <w:rPr>
          <w:rFonts w:hint="default" w:ascii="Times New Roman" w:hAnsi="Times New Roman" w:eastAsia="方正小标宋简体" w:cs="Times New Roman"/>
          <w:b w:val="0"/>
          <w:bCs w:val="0"/>
          <w:color w:val="000000"/>
          <w:sz w:val="36"/>
          <w:szCs w:val="36"/>
        </w:rPr>
      </w:pPr>
    </w:p>
    <w:p>
      <w:pPr>
        <w:pStyle w:val="2"/>
        <w:rPr>
          <w:rFonts w:hint="default" w:ascii="Times New Roman" w:hAnsi="Times New Roman" w:eastAsia="方正小标宋简体" w:cs="Times New Roman"/>
          <w:b w:val="0"/>
          <w:bCs w:val="0"/>
          <w:color w:val="000000"/>
          <w:sz w:val="36"/>
          <w:szCs w:val="36"/>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产业生态孵化型众创空间评价指标体系</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（此表：综合型60分制+个性指标40分制，总分100分）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586"/>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w:t>
            </w:r>
          </w:p>
        </w:tc>
        <w:tc>
          <w:tcPr>
            <w:tcW w:w="6586"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二级指标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产业</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生态</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孵化</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考核期内为入驻项目团队和企业提供检验检测、研发设计、小试中试、技术咨询等技术创新服务次数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考核期内入驻项目团队和企业拥有的发明专利数量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面向产业发展提供服务的专业化研究开发平台建设情况</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推荐孵化器和加速器的项目数量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与高新技术园区的合作建设情况</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主导产业集中度情况</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bl>
    <w:p>
      <w:pPr>
        <w:keepNext w:val="0"/>
        <w:keepLines w:val="0"/>
        <w:pageBreakBefore w:val="0"/>
        <w:kinsoku/>
        <w:bidi w:val="0"/>
        <w:spacing w:line="560" w:lineRule="exact"/>
        <w:rPr>
          <w:rFonts w:hint="default" w:ascii="Times New Roman" w:hAnsi="Times New Roman" w:eastAsia="宋体" w:cs="Times New Roman"/>
          <w:color w:val="000000"/>
          <w:sz w:val="24"/>
          <w:szCs w:val="24"/>
          <w:shd w:val="clear" w:color="auto" w:fill="FFFFFF"/>
        </w:rPr>
      </w:pPr>
    </w:p>
    <w:p>
      <w:pPr>
        <w:pStyle w:val="2"/>
        <w:rPr>
          <w:rFonts w:hint="default" w:ascii="Times New Roman" w:hAnsi="Times New Roman" w:eastAsia="宋体" w:cs="Times New Roman"/>
          <w:color w:val="000000"/>
          <w:sz w:val="24"/>
          <w:szCs w:val="24"/>
          <w:shd w:val="clear" w:color="auto" w:fill="FFFFFF"/>
        </w:rPr>
      </w:pPr>
    </w:p>
    <w:p>
      <w:pPr>
        <w:pStyle w:val="2"/>
        <w:rPr>
          <w:rFonts w:hint="default" w:ascii="Times New Roman" w:hAnsi="Times New Roman" w:eastAsia="宋体" w:cs="Times New Roman"/>
          <w:color w:val="000000"/>
          <w:sz w:val="24"/>
          <w:szCs w:val="24"/>
          <w:shd w:val="clear" w:color="auto" w:fill="FFFFFF"/>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大中小融通型众创空间评价指标体系</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（此表：综合型60分制+个性指标40分制，总分100分）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235"/>
        <w:gridCol w:w="119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二级指标</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大中小融通</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6235"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依托大企业和产业特色鲜明的高校及科研院所情况</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235"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开展科技成果转化项目数量</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235"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大企业、大院大所研发、销售、供应链、仪器设备等优势资源向中小企业共享情况</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235"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大企业、大院大所开放研发、销售、供应链、仪器设备等优势资源服务次数</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235"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大企业、大院大所对中小企业开展项目选育及资源导入机制建设情况</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235"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依托大企业、大院大所培育中小项目数量</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r>
    </w:tbl>
    <w:p>
      <w:pPr>
        <w:keepNext w:val="0"/>
        <w:keepLines w:val="0"/>
        <w:pageBreakBefore w:val="0"/>
        <w:kinsoku/>
        <w:bidi w:val="0"/>
        <w:spacing w:line="560" w:lineRule="exact"/>
        <w:rPr>
          <w:rFonts w:hint="default" w:ascii="Times New Roman" w:hAnsi="Times New Roman" w:eastAsia="宋体" w:cs="Times New Roman"/>
          <w:color w:val="000000"/>
          <w:sz w:val="24"/>
          <w:szCs w:val="24"/>
          <w:shd w:val="clear" w:color="auto" w:fill="FFFFFF"/>
        </w:rPr>
      </w:pPr>
    </w:p>
    <w:p>
      <w:pPr>
        <w:keepNext w:val="0"/>
        <w:keepLines w:val="0"/>
        <w:pageBreakBefore w:val="0"/>
        <w:kinsoku/>
        <w:bidi w:val="0"/>
        <w:spacing w:line="560" w:lineRule="exact"/>
        <w:jc w:val="center"/>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rPr>
        <w:t>军民融合型众创空间评价指标体系</w:t>
      </w:r>
    </w:p>
    <w:p>
      <w:pPr>
        <w:keepNext w:val="0"/>
        <w:keepLines w:val="0"/>
        <w:pageBreakBefore w:val="0"/>
        <w:kinsoku/>
        <w:bidi w:val="0"/>
        <w:spacing w:line="560" w:lineRule="exact"/>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（此表：综合型60分制+个性指标40分制，总分100分）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586"/>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一级</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w:t>
            </w:r>
          </w:p>
        </w:tc>
        <w:tc>
          <w:tcPr>
            <w:tcW w:w="6586"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二级指标</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指标类别</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军民</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融合</w: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考核期内科技成果转化项目数（武器、装备、军需类等）</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考核期内民参军项目数量与当年项目总数的比例</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考核期内依托于军队的相关资源进行的军转民项目数量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与军民融合科技服务机构合作情况</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定性</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考核期内具备“三证”的企业数量占入驻项目团队和企业总数的比例</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p>
        </w:tc>
        <w:tc>
          <w:tcPr>
            <w:tcW w:w="6586" w:type="dxa"/>
            <w:noWrap w:val="0"/>
            <w:vAlign w:val="top"/>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开展军民科技供需对接次数</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定量</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r>
    </w:tbl>
    <w:p>
      <w:pPr>
        <w:keepNext w:val="0"/>
        <w:keepLines w:val="0"/>
        <w:pageBreakBefore w:val="0"/>
        <w:kinsoku/>
        <w:bidi w:val="0"/>
        <w:spacing w:line="560" w:lineRule="exact"/>
        <w:ind w:right="1194" w:firstLine="105" w:firstLineChars="44"/>
        <w:jc w:val="left"/>
        <w:rPr>
          <w:rFonts w:hint="default" w:ascii="Times New Roman" w:hAnsi="Times New Roman" w:eastAsia="宋体" w:cs="Times New Roman"/>
          <w:color w:val="000000"/>
          <w:sz w:val="24"/>
          <w:szCs w:val="24"/>
        </w:rPr>
        <w:sectPr>
          <w:footerReference r:id="rId3" w:type="default"/>
          <w:pgSz w:w="11906" w:h="16838"/>
          <w:pgMar w:top="1213" w:right="1236" w:bottom="1213" w:left="1236" w:header="851" w:footer="992" w:gutter="0"/>
          <w:pgNumType w:fmt="decimal" w:start="1"/>
          <w:cols w:space="720" w:num="1"/>
          <w:rtlGutter w:val="0"/>
          <w:docGrid w:type="linesAndChars" w:linePitch="584" w:charSpace="0"/>
        </w:sectPr>
      </w:pPr>
    </w:p>
    <w:p/>
    <w:sectPr>
      <w:footerReference r:id="rId4" w:type="default"/>
      <w:footerReference r:id="rId5" w:type="even"/>
      <w:pgSz w:w="11906" w:h="16838"/>
      <w:pgMar w:top="2098" w:right="1474" w:bottom="1871" w:left="1588" w:header="851" w:footer="992" w:gutter="0"/>
      <w:cols w:space="425" w:num="1"/>
      <w:docGrid w:linePitch="582" w:charSpace="240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097" o:spid="_x0000_s4097"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jc w:val="center"/>
                </w:pPr>
                <w:r>
                  <w:rPr>
                    <w:rFonts w:hint="eastAsia"/>
                    <w:sz w:val="21"/>
                    <w:szCs w:val="21"/>
                    <w:lang w:eastAsia="zh-CN"/>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1</w:t>
                </w:r>
                <w:r>
                  <w:rPr>
                    <w:rFonts w:hint="default" w:ascii="Times New Roman" w:hAnsi="Times New Roman" w:cs="Times New Roman"/>
                    <w:sz w:val="21"/>
                    <w:szCs w:val="21"/>
                    <w:lang w:val="zh-CN"/>
                  </w:rPr>
                  <w:fldChar w:fldCharType="end"/>
                </w:r>
                <w:r>
                  <w:rPr>
                    <w:rFonts w:hint="eastAsia"/>
                    <w:sz w:val="21"/>
                    <w:szCs w:val="21"/>
                    <w:lang w:eastAsia="zh-CN"/>
                  </w:rPr>
                  <w:t>—</w:t>
                </w:r>
              </w:p>
            </w:txbxContent>
          </v:textbox>
        </v:shape>
      </w:pict>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262588470"/>
      <w:docPartObj>
        <w:docPartGallery w:val="autotext"/>
      </w:docPartObj>
    </w:sdtPr>
    <w:sdtEndPr>
      <w:rPr>
        <w:rFonts w:ascii="仿宋" w:hAnsi="仿宋" w:eastAsia="仿宋"/>
        <w:sz w:val="24"/>
        <w:szCs w:val="24"/>
      </w:rPr>
    </w:sdtEndPr>
    <w:sdtContent>
      <w:p>
        <w:pPr>
          <w:pStyle w:val="14"/>
          <w:jc w:val="right"/>
          <w:rPr>
            <w:rFonts w:ascii="仿宋" w:hAnsi="仿宋" w:eastAsia="仿宋"/>
            <w:sz w:val="24"/>
            <w:szCs w:val="24"/>
          </w:rPr>
        </w:pPr>
        <w:r>
          <w:rPr>
            <w:rFonts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8365290"/>
      <w:docPartObj>
        <w:docPartGallery w:val="autotext"/>
      </w:docPartObj>
    </w:sdtPr>
    <w:sdtEndPr>
      <w:rPr>
        <w:rFonts w:ascii="仿宋" w:hAnsi="仿宋" w:eastAsia="仿宋"/>
        <w:sz w:val="24"/>
        <w:szCs w:val="24"/>
      </w:rPr>
    </w:sdtEndPr>
    <w:sdtContent>
      <w:p>
        <w:pPr>
          <w:pStyle w:val="14"/>
          <w:rPr>
            <w:rFonts w:ascii="仿宋" w:hAnsi="仿宋" w:eastAsia="仿宋"/>
            <w:sz w:val="24"/>
            <w:szCs w:val="24"/>
          </w:rPr>
        </w:pPr>
        <w:r>
          <w:rPr>
            <w:rFonts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rPr>
          <w:t>2</w:t>
        </w:r>
        <w:r>
          <w:rPr>
            <w:rFonts w:ascii="仿宋" w:hAnsi="仿宋" w:eastAsia="仿宋"/>
            <w:sz w:val="24"/>
            <w:szCs w:val="24"/>
          </w:rPr>
          <w:fldChar w:fldCharType="end"/>
        </w:r>
        <w:r>
          <w:rPr>
            <w:rFonts w:ascii="仿宋" w:hAnsi="仿宋" w:eastAsia="仿宋"/>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64"/>
  <w:drawingGridVerticalSpacing w:val="29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633CD"/>
    <w:rsid w:val="00002F0E"/>
    <w:rsid w:val="00003E06"/>
    <w:rsid w:val="00006D0F"/>
    <w:rsid w:val="00027C79"/>
    <w:rsid w:val="00027EF4"/>
    <w:rsid w:val="00034506"/>
    <w:rsid w:val="000437A2"/>
    <w:rsid w:val="00047927"/>
    <w:rsid w:val="00056921"/>
    <w:rsid w:val="0006106D"/>
    <w:rsid w:val="00075466"/>
    <w:rsid w:val="00077460"/>
    <w:rsid w:val="000833A3"/>
    <w:rsid w:val="00086B89"/>
    <w:rsid w:val="00086C6B"/>
    <w:rsid w:val="00087433"/>
    <w:rsid w:val="00090070"/>
    <w:rsid w:val="0009272C"/>
    <w:rsid w:val="000927CA"/>
    <w:rsid w:val="00095BE7"/>
    <w:rsid w:val="000A7A91"/>
    <w:rsid w:val="000D4944"/>
    <w:rsid w:val="000D4A00"/>
    <w:rsid w:val="000D5D75"/>
    <w:rsid w:val="000F473E"/>
    <w:rsid w:val="000F7710"/>
    <w:rsid w:val="00113BF9"/>
    <w:rsid w:val="001232BC"/>
    <w:rsid w:val="00130F7A"/>
    <w:rsid w:val="0013736B"/>
    <w:rsid w:val="00143E1B"/>
    <w:rsid w:val="001476AF"/>
    <w:rsid w:val="00151A69"/>
    <w:rsid w:val="00153929"/>
    <w:rsid w:val="00155E28"/>
    <w:rsid w:val="00161DF5"/>
    <w:rsid w:val="001760E5"/>
    <w:rsid w:val="00191AC5"/>
    <w:rsid w:val="0019332E"/>
    <w:rsid w:val="001B4AFE"/>
    <w:rsid w:val="001F04E0"/>
    <w:rsid w:val="001F0DD6"/>
    <w:rsid w:val="001F2959"/>
    <w:rsid w:val="001F2D30"/>
    <w:rsid w:val="0020138C"/>
    <w:rsid w:val="00205A42"/>
    <w:rsid w:val="002072FE"/>
    <w:rsid w:val="00217A19"/>
    <w:rsid w:val="00235659"/>
    <w:rsid w:val="00252444"/>
    <w:rsid w:val="00254371"/>
    <w:rsid w:val="00255A3C"/>
    <w:rsid w:val="00256126"/>
    <w:rsid w:val="00264A7A"/>
    <w:rsid w:val="002760F3"/>
    <w:rsid w:val="00281A58"/>
    <w:rsid w:val="00285560"/>
    <w:rsid w:val="00286D20"/>
    <w:rsid w:val="00291ACE"/>
    <w:rsid w:val="002A01BA"/>
    <w:rsid w:val="002A6945"/>
    <w:rsid w:val="002B3782"/>
    <w:rsid w:val="002B5C1E"/>
    <w:rsid w:val="002C4DA1"/>
    <w:rsid w:val="002E452C"/>
    <w:rsid w:val="002E4C50"/>
    <w:rsid w:val="00300BF5"/>
    <w:rsid w:val="00312155"/>
    <w:rsid w:val="00326AFB"/>
    <w:rsid w:val="0033778E"/>
    <w:rsid w:val="003407A4"/>
    <w:rsid w:val="003518DD"/>
    <w:rsid w:val="00355A26"/>
    <w:rsid w:val="0036102F"/>
    <w:rsid w:val="003848DE"/>
    <w:rsid w:val="003A0BE0"/>
    <w:rsid w:val="003A6DC4"/>
    <w:rsid w:val="003A7184"/>
    <w:rsid w:val="003B7205"/>
    <w:rsid w:val="003C1CC5"/>
    <w:rsid w:val="003C7632"/>
    <w:rsid w:val="003E0389"/>
    <w:rsid w:val="00415DAD"/>
    <w:rsid w:val="00424BB8"/>
    <w:rsid w:val="00426670"/>
    <w:rsid w:val="004416EB"/>
    <w:rsid w:val="004476D8"/>
    <w:rsid w:val="00466045"/>
    <w:rsid w:val="00466AD7"/>
    <w:rsid w:val="004A3D3F"/>
    <w:rsid w:val="004B70D8"/>
    <w:rsid w:val="004C5128"/>
    <w:rsid w:val="004E31CF"/>
    <w:rsid w:val="0053588E"/>
    <w:rsid w:val="00541597"/>
    <w:rsid w:val="00542131"/>
    <w:rsid w:val="005454B3"/>
    <w:rsid w:val="005468A5"/>
    <w:rsid w:val="0055276D"/>
    <w:rsid w:val="00555D41"/>
    <w:rsid w:val="005641A1"/>
    <w:rsid w:val="0057400A"/>
    <w:rsid w:val="005753AB"/>
    <w:rsid w:val="0057715A"/>
    <w:rsid w:val="005846E2"/>
    <w:rsid w:val="0058535E"/>
    <w:rsid w:val="00596CEE"/>
    <w:rsid w:val="005B0B5D"/>
    <w:rsid w:val="005B1791"/>
    <w:rsid w:val="005B7167"/>
    <w:rsid w:val="005C45B6"/>
    <w:rsid w:val="005E57E9"/>
    <w:rsid w:val="005E6FA0"/>
    <w:rsid w:val="005F4FBE"/>
    <w:rsid w:val="005F5746"/>
    <w:rsid w:val="00605456"/>
    <w:rsid w:val="00605F68"/>
    <w:rsid w:val="00613C46"/>
    <w:rsid w:val="00617237"/>
    <w:rsid w:val="0062370D"/>
    <w:rsid w:val="00625C92"/>
    <w:rsid w:val="00630A60"/>
    <w:rsid w:val="00632D1C"/>
    <w:rsid w:val="00642C2B"/>
    <w:rsid w:val="00645674"/>
    <w:rsid w:val="006501A4"/>
    <w:rsid w:val="00654101"/>
    <w:rsid w:val="00661090"/>
    <w:rsid w:val="006636DE"/>
    <w:rsid w:val="006705CF"/>
    <w:rsid w:val="00676CD8"/>
    <w:rsid w:val="00680ED3"/>
    <w:rsid w:val="0068493B"/>
    <w:rsid w:val="006850EC"/>
    <w:rsid w:val="006863AC"/>
    <w:rsid w:val="006A0BF1"/>
    <w:rsid w:val="006A39A9"/>
    <w:rsid w:val="006B22F4"/>
    <w:rsid w:val="006B7AE6"/>
    <w:rsid w:val="006C3160"/>
    <w:rsid w:val="006C60FB"/>
    <w:rsid w:val="006C74D1"/>
    <w:rsid w:val="006D7B00"/>
    <w:rsid w:val="006E2B3B"/>
    <w:rsid w:val="006E30D2"/>
    <w:rsid w:val="006F5EBE"/>
    <w:rsid w:val="007003E8"/>
    <w:rsid w:val="0071754F"/>
    <w:rsid w:val="00733A24"/>
    <w:rsid w:val="007370CC"/>
    <w:rsid w:val="00747B3C"/>
    <w:rsid w:val="007553B5"/>
    <w:rsid w:val="00770E1C"/>
    <w:rsid w:val="00773F6F"/>
    <w:rsid w:val="00775040"/>
    <w:rsid w:val="0078034D"/>
    <w:rsid w:val="007812E8"/>
    <w:rsid w:val="007915B8"/>
    <w:rsid w:val="00795082"/>
    <w:rsid w:val="007A0FCB"/>
    <w:rsid w:val="007A37E8"/>
    <w:rsid w:val="007B6DC4"/>
    <w:rsid w:val="007B7E1B"/>
    <w:rsid w:val="007E0CA3"/>
    <w:rsid w:val="007E7387"/>
    <w:rsid w:val="007F0BFD"/>
    <w:rsid w:val="007F4E69"/>
    <w:rsid w:val="008107D8"/>
    <w:rsid w:val="0081157C"/>
    <w:rsid w:val="0081401E"/>
    <w:rsid w:val="0082372C"/>
    <w:rsid w:val="00831AF9"/>
    <w:rsid w:val="00840151"/>
    <w:rsid w:val="008469EA"/>
    <w:rsid w:val="008616B5"/>
    <w:rsid w:val="00865E73"/>
    <w:rsid w:val="0087623A"/>
    <w:rsid w:val="00883319"/>
    <w:rsid w:val="00890BC1"/>
    <w:rsid w:val="008A060C"/>
    <w:rsid w:val="008A6653"/>
    <w:rsid w:val="008C0606"/>
    <w:rsid w:val="008C08A6"/>
    <w:rsid w:val="008C4800"/>
    <w:rsid w:val="008C6C6F"/>
    <w:rsid w:val="008D1D56"/>
    <w:rsid w:val="008D6DD7"/>
    <w:rsid w:val="009009A2"/>
    <w:rsid w:val="00901B00"/>
    <w:rsid w:val="009070B1"/>
    <w:rsid w:val="00920E55"/>
    <w:rsid w:val="00921BE4"/>
    <w:rsid w:val="00924082"/>
    <w:rsid w:val="00937E5C"/>
    <w:rsid w:val="00942858"/>
    <w:rsid w:val="009432F2"/>
    <w:rsid w:val="00944A74"/>
    <w:rsid w:val="009527BC"/>
    <w:rsid w:val="00952925"/>
    <w:rsid w:val="0095576E"/>
    <w:rsid w:val="00960427"/>
    <w:rsid w:val="00964CA3"/>
    <w:rsid w:val="0097554C"/>
    <w:rsid w:val="0099346A"/>
    <w:rsid w:val="009A163E"/>
    <w:rsid w:val="009A2B1F"/>
    <w:rsid w:val="009A6CBC"/>
    <w:rsid w:val="009D38AD"/>
    <w:rsid w:val="009D3F9A"/>
    <w:rsid w:val="009D7440"/>
    <w:rsid w:val="009E27B8"/>
    <w:rsid w:val="009E28EC"/>
    <w:rsid w:val="009E3B1F"/>
    <w:rsid w:val="009E7A85"/>
    <w:rsid w:val="009E7B27"/>
    <w:rsid w:val="00A13809"/>
    <w:rsid w:val="00A21900"/>
    <w:rsid w:val="00A2337D"/>
    <w:rsid w:val="00A43B31"/>
    <w:rsid w:val="00A46E6C"/>
    <w:rsid w:val="00A52507"/>
    <w:rsid w:val="00A571BB"/>
    <w:rsid w:val="00A573D9"/>
    <w:rsid w:val="00A736EB"/>
    <w:rsid w:val="00A94FE8"/>
    <w:rsid w:val="00AA1517"/>
    <w:rsid w:val="00AA358C"/>
    <w:rsid w:val="00AA3B6B"/>
    <w:rsid w:val="00AB1D7B"/>
    <w:rsid w:val="00AC3869"/>
    <w:rsid w:val="00AC66B8"/>
    <w:rsid w:val="00AE0158"/>
    <w:rsid w:val="00AE0627"/>
    <w:rsid w:val="00AE2650"/>
    <w:rsid w:val="00AF1418"/>
    <w:rsid w:val="00AF370A"/>
    <w:rsid w:val="00AF63A2"/>
    <w:rsid w:val="00B00B57"/>
    <w:rsid w:val="00B0170B"/>
    <w:rsid w:val="00B17E3D"/>
    <w:rsid w:val="00B23D84"/>
    <w:rsid w:val="00B27172"/>
    <w:rsid w:val="00B439E5"/>
    <w:rsid w:val="00B4668E"/>
    <w:rsid w:val="00B50946"/>
    <w:rsid w:val="00B56BB2"/>
    <w:rsid w:val="00B633CD"/>
    <w:rsid w:val="00B709CD"/>
    <w:rsid w:val="00B729C3"/>
    <w:rsid w:val="00B758E2"/>
    <w:rsid w:val="00B843C6"/>
    <w:rsid w:val="00B9633D"/>
    <w:rsid w:val="00B96584"/>
    <w:rsid w:val="00B97DE0"/>
    <w:rsid w:val="00BA3B4D"/>
    <w:rsid w:val="00BB577A"/>
    <w:rsid w:val="00BC0EE3"/>
    <w:rsid w:val="00BD630E"/>
    <w:rsid w:val="00BE080E"/>
    <w:rsid w:val="00BE506D"/>
    <w:rsid w:val="00BE69D1"/>
    <w:rsid w:val="00BF287F"/>
    <w:rsid w:val="00C0192B"/>
    <w:rsid w:val="00C03A3F"/>
    <w:rsid w:val="00C12273"/>
    <w:rsid w:val="00C14CBE"/>
    <w:rsid w:val="00C251AC"/>
    <w:rsid w:val="00C44345"/>
    <w:rsid w:val="00C452BD"/>
    <w:rsid w:val="00C62647"/>
    <w:rsid w:val="00C67953"/>
    <w:rsid w:val="00C6796F"/>
    <w:rsid w:val="00C701F8"/>
    <w:rsid w:val="00C7540B"/>
    <w:rsid w:val="00C768F7"/>
    <w:rsid w:val="00CA3CFC"/>
    <w:rsid w:val="00CB34DA"/>
    <w:rsid w:val="00CB51DD"/>
    <w:rsid w:val="00CC12C4"/>
    <w:rsid w:val="00CC7E7F"/>
    <w:rsid w:val="00CD0F91"/>
    <w:rsid w:val="00CE0947"/>
    <w:rsid w:val="00CE1720"/>
    <w:rsid w:val="00CE414C"/>
    <w:rsid w:val="00CF384C"/>
    <w:rsid w:val="00CF6B90"/>
    <w:rsid w:val="00D04DAF"/>
    <w:rsid w:val="00D12C66"/>
    <w:rsid w:val="00D314B9"/>
    <w:rsid w:val="00D3172D"/>
    <w:rsid w:val="00D3260C"/>
    <w:rsid w:val="00D407F0"/>
    <w:rsid w:val="00D41B77"/>
    <w:rsid w:val="00D523E3"/>
    <w:rsid w:val="00D567B3"/>
    <w:rsid w:val="00D63703"/>
    <w:rsid w:val="00D63D0F"/>
    <w:rsid w:val="00D66752"/>
    <w:rsid w:val="00D72AB5"/>
    <w:rsid w:val="00D815C1"/>
    <w:rsid w:val="00D97C51"/>
    <w:rsid w:val="00DA306D"/>
    <w:rsid w:val="00DB0DEE"/>
    <w:rsid w:val="00DB4CA9"/>
    <w:rsid w:val="00DC295F"/>
    <w:rsid w:val="00DC4833"/>
    <w:rsid w:val="00DC594B"/>
    <w:rsid w:val="00DD281B"/>
    <w:rsid w:val="00DD2AE1"/>
    <w:rsid w:val="00DD5C69"/>
    <w:rsid w:val="00DE5853"/>
    <w:rsid w:val="00DE62BA"/>
    <w:rsid w:val="00DE795D"/>
    <w:rsid w:val="00E070F4"/>
    <w:rsid w:val="00E076A0"/>
    <w:rsid w:val="00E3459E"/>
    <w:rsid w:val="00E422D3"/>
    <w:rsid w:val="00E43CA2"/>
    <w:rsid w:val="00E47FEC"/>
    <w:rsid w:val="00E5402A"/>
    <w:rsid w:val="00E563D4"/>
    <w:rsid w:val="00E60D64"/>
    <w:rsid w:val="00E66B3D"/>
    <w:rsid w:val="00E73102"/>
    <w:rsid w:val="00E751C7"/>
    <w:rsid w:val="00E8069E"/>
    <w:rsid w:val="00E8210F"/>
    <w:rsid w:val="00EA06D3"/>
    <w:rsid w:val="00EB2EE6"/>
    <w:rsid w:val="00EE00AB"/>
    <w:rsid w:val="00EE3B1A"/>
    <w:rsid w:val="00EF1FB6"/>
    <w:rsid w:val="00EF69A7"/>
    <w:rsid w:val="00F01309"/>
    <w:rsid w:val="00F01DB0"/>
    <w:rsid w:val="00F054DA"/>
    <w:rsid w:val="00F07FCC"/>
    <w:rsid w:val="00F12DED"/>
    <w:rsid w:val="00F26583"/>
    <w:rsid w:val="00F4009C"/>
    <w:rsid w:val="00F45387"/>
    <w:rsid w:val="00F615E1"/>
    <w:rsid w:val="00F7240E"/>
    <w:rsid w:val="00F81B6D"/>
    <w:rsid w:val="00F875FF"/>
    <w:rsid w:val="00F964EB"/>
    <w:rsid w:val="00FA0C1C"/>
    <w:rsid w:val="00FA4926"/>
    <w:rsid w:val="00FA5859"/>
    <w:rsid w:val="00FB20D0"/>
    <w:rsid w:val="00FB3057"/>
    <w:rsid w:val="00FB5C58"/>
    <w:rsid w:val="00FC2E95"/>
    <w:rsid w:val="00FC32FC"/>
    <w:rsid w:val="00FC7FDC"/>
    <w:rsid w:val="00FD4A6B"/>
    <w:rsid w:val="00FE0914"/>
    <w:rsid w:val="00FE52D0"/>
    <w:rsid w:val="00FE55FF"/>
    <w:rsid w:val="18F49E42"/>
    <w:rsid w:val="21E12305"/>
    <w:rsid w:val="56493006"/>
    <w:rsid w:val="6DF76A0C"/>
    <w:rsid w:val="74DAB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autoSpaceDE w:val="0"/>
      <w:autoSpaceDN w:val="0"/>
      <w:adjustRightInd w:val="0"/>
      <w:spacing w:line="360" w:lineRule="auto"/>
      <w:ind w:firstLine="480"/>
      <w:outlineLvl w:val="0"/>
    </w:pPr>
    <w:rPr>
      <w:rFonts w:eastAsia="楷体"/>
      <w:b/>
      <w:szCs w:val="18"/>
    </w:rPr>
  </w:style>
  <w:style w:type="paragraph" w:styleId="4">
    <w:name w:val="heading 2"/>
    <w:basedOn w:val="1"/>
    <w:next w:val="1"/>
    <w:link w:val="34"/>
    <w:qFormat/>
    <w:uiPriority w:val="9"/>
    <w:pPr>
      <w:keepNext/>
      <w:autoSpaceDE w:val="0"/>
      <w:autoSpaceDN w:val="0"/>
      <w:adjustRightInd w:val="0"/>
      <w:ind w:firstLine="422" w:firstLineChars="200"/>
      <w:jc w:val="left"/>
      <w:outlineLvl w:val="1"/>
    </w:pPr>
    <w:rPr>
      <w:b/>
    </w:rPr>
  </w:style>
  <w:style w:type="paragraph" w:styleId="5">
    <w:name w:val="heading 3"/>
    <w:basedOn w:val="1"/>
    <w:next w:val="1"/>
    <w:link w:val="52"/>
    <w:qFormat/>
    <w:uiPriority w:val="9"/>
    <w:pPr>
      <w:keepNext/>
      <w:keepLines/>
      <w:spacing w:line="276" w:lineRule="auto"/>
      <w:ind w:firstLine="200" w:firstLineChars="200"/>
      <w:jc w:val="left"/>
      <w:outlineLvl w:val="2"/>
    </w:pPr>
    <w:rPr>
      <w:rFonts w:ascii="Calibri" w:hAnsi="Calibri" w:eastAsia="仿宋_GB2312" w:cs="Times New Roman"/>
      <w:b/>
      <w:bCs/>
      <w:sz w:val="32"/>
      <w:szCs w:val="32"/>
    </w:rPr>
  </w:style>
  <w:style w:type="paragraph" w:styleId="6">
    <w:name w:val="heading 4"/>
    <w:basedOn w:val="1"/>
    <w:next w:val="1"/>
    <w:link w:val="53"/>
    <w:qFormat/>
    <w:uiPriority w:val="9"/>
    <w:pPr>
      <w:keepNext/>
      <w:keepLines/>
      <w:jc w:val="center"/>
      <w:outlineLvl w:val="3"/>
    </w:pPr>
    <w:rPr>
      <w:rFonts w:ascii="Arial" w:hAnsi="Arial" w:eastAsia="仿宋_GB2312" w:cs="Times New Roman"/>
      <w:b/>
      <w:sz w:val="28"/>
    </w:rPr>
  </w:style>
  <w:style w:type="paragraph" w:styleId="7">
    <w:name w:val="heading 5"/>
    <w:basedOn w:val="1"/>
    <w:next w:val="1"/>
    <w:link w:val="54"/>
    <w:unhideWhenUsed/>
    <w:qFormat/>
    <w:uiPriority w:val="9"/>
    <w:pPr>
      <w:keepNext/>
      <w:keepLines/>
      <w:jc w:val="center"/>
      <w:outlineLvl w:val="4"/>
    </w:pPr>
    <w:rPr>
      <w:rFonts w:eastAsia="仿宋_GB2312"/>
      <w:b/>
      <w:bCs/>
      <w:sz w:val="28"/>
      <w:szCs w:val="28"/>
    </w:rPr>
  </w:style>
  <w:style w:type="paragraph" w:styleId="8">
    <w:name w:val="heading 6"/>
    <w:basedOn w:val="1"/>
    <w:next w:val="1"/>
    <w:link w:val="56"/>
    <w:semiHidden/>
    <w:unhideWhenUsed/>
    <w:qFormat/>
    <w:uiPriority w:val="9"/>
    <w:pPr>
      <w:keepNext/>
      <w:keepLines/>
      <w:spacing w:before="240" w:after="64" w:line="320" w:lineRule="auto"/>
      <w:outlineLvl w:val="5"/>
    </w:pPr>
    <w:rPr>
      <w:rFonts w:ascii="等线 Light" w:hAnsi="等线 Light" w:eastAsia="等线 Light" w:cs="Times New Roman"/>
      <w:b/>
      <w:bCs/>
      <w:kern w:val="0"/>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6"/>
    <w:semiHidden/>
    <w:unhideWhenUsed/>
    <w:qFormat/>
    <w:uiPriority w:val="99"/>
    <w:pPr>
      <w:spacing w:after="120"/>
    </w:pPr>
  </w:style>
  <w:style w:type="paragraph" w:styleId="9">
    <w:name w:val="Document Map"/>
    <w:basedOn w:val="1"/>
    <w:link w:val="43"/>
    <w:unhideWhenUsed/>
    <w:qFormat/>
    <w:uiPriority w:val="99"/>
    <w:rPr>
      <w:rFonts w:ascii="宋体" w:eastAsia="宋体"/>
      <w:sz w:val="18"/>
      <w:szCs w:val="18"/>
    </w:rPr>
  </w:style>
  <w:style w:type="paragraph" w:styleId="10">
    <w:name w:val="annotation text"/>
    <w:basedOn w:val="1"/>
    <w:link w:val="61"/>
    <w:unhideWhenUsed/>
    <w:qFormat/>
    <w:uiPriority w:val="99"/>
    <w:pPr>
      <w:ind w:firstLine="200" w:firstLineChars="200"/>
      <w:jc w:val="left"/>
    </w:pPr>
    <w:rPr>
      <w:rFonts w:eastAsia="仿宋_GB2312"/>
      <w:sz w:val="30"/>
    </w:rPr>
  </w:style>
  <w:style w:type="paragraph" w:styleId="11">
    <w:name w:val="Body Text Indent"/>
    <w:basedOn w:val="1"/>
    <w:link w:val="45"/>
    <w:qFormat/>
    <w:uiPriority w:val="0"/>
    <w:pPr>
      <w:ind w:firstLine="624"/>
    </w:pPr>
    <w:rPr>
      <w:rFonts w:ascii="Times New Roman" w:hAnsi="Times New Roman" w:eastAsia="仿宋_GB2312" w:cs="Times New Roman"/>
      <w:sz w:val="30"/>
    </w:rPr>
  </w:style>
  <w:style w:type="paragraph" w:styleId="12">
    <w:name w:val="Date"/>
    <w:basedOn w:val="1"/>
    <w:next w:val="1"/>
    <w:link w:val="41"/>
    <w:semiHidden/>
    <w:unhideWhenUsed/>
    <w:qFormat/>
    <w:uiPriority w:val="99"/>
    <w:pPr>
      <w:ind w:left="100" w:leftChars="2500"/>
    </w:pPr>
  </w:style>
  <w:style w:type="paragraph" w:styleId="13">
    <w:name w:val="Balloon Text"/>
    <w:basedOn w:val="1"/>
    <w:link w:val="35"/>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72"/>
    <w:unhideWhenUsed/>
    <w:qFormat/>
    <w:uiPriority w:val="99"/>
    <w:pPr>
      <w:snapToGrid w:val="0"/>
      <w:ind w:firstLine="200" w:firstLineChars="200"/>
      <w:jc w:val="left"/>
    </w:pPr>
    <w:rPr>
      <w:rFonts w:eastAsia="仿宋_GB2312"/>
      <w:sz w:val="18"/>
      <w:szCs w:val="1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9"/>
    <w:qFormat/>
    <w:uiPriority w:val="10"/>
    <w:pPr>
      <w:spacing w:before="240" w:after="60"/>
      <w:jc w:val="center"/>
      <w:outlineLvl w:val="0"/>
    </w:pPr>
    <w:rPr>
      <w:rFonts w:ascii="等线 Light" w:hAnsi="等线 Light" w:eastAsia="等线 Light" w:cs="Times New Roman"/>
      <w:b/>
      <w:bCs/>
      <w:kern w:val="0"/>
      <w:sz w:val="32"/>
      <w:szCs w:val="32"/>
    </w:rPr>
  </w:style>
  <w:style w:type="paragraph" w:styleId="19">
    <w:name w:val="annotation subject"/>
    <w:basedOn w:val="10"/>
    <w:next w:val="10"/>
    <w:link w:val="65"/>
    <w:unhideWhenUsed/>
    <w:qFormat/>
    <w:uiPriority w:val="99"/>
    <w:rPr>
      <w:b/>
      <w:bCs/>
    </w:rPr>
  </w:style>
  <w:style w:type="table" w:styleId="21">
    <w:name w:val="Table Grid"/>
    <w:basedOn w:val="2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FollowedHyperlink"/>
    <w:basedOn w:val="22"/>
    <w:unhideWhenUsed/>
    <w:qFormat/>
    <w:uiPriority w:val="99"/>
    <w:rPr>
      <w:color w:val="252525"/>
      <w:u w:val="none"/>
    </w:rPr>
  </w:style>
  <w:style w:type="character" w:styleId="25">
    <w:name w:val="Emphasis"/>
    <w:basedOn w:val="22"/>
    <w:qFormat/>
    <w:uiPriority w:val="20"/>
  </w:style>
  <w:style w:type="character" w:styleId="26">
    <w:name w:val="line number"/>
    <w:basedOn w:val="22"/>
    <w:semiHidden/>
    <w:unhideWhenUsed/>
    <w:qFormat/>
    <w:uiPriority w:val="99"/>
  </w:style>
  <w:style w:type="character" w:styleId="27">
    <w:name w:val="HTML Definition"/>
    <w:basedOn w:val="22"/>
    <w:unhideWhenUsed/>
    <w:qFormat/>
    <w:uiPriority w:val="99"/>
  </w:style>
  <w:style w:type="character" w:styleId="28">
    <w:name w:val="HTML Variable"/>
    <w:basedOn w:val="22"/>
    <w:unhideWhenUsed/>
    <w:qFormat/>
    <w:uiPriority w:val="99"/>
  </w:style>
  <w:style w:type="character" w:styleId="29">
    <w:name w:val="Hyperlink"/>
    <w:basedOn w:val="22"/>
    <w:unhideWhenUsed/>
    <w:qFormat/>
    <w:uiPriority w:val="99"/>
    <w:rPr>
      <w:color w:val="0563C1" w:themeColor="hyperlink"/>
      <w:u w:val="single"/>
    </w:rPr>
  </w:style>
  <w:style w:type="character" w:styleId="30">
    <w:name w:val="annotation reference"/>
    <w:basedOn w:val="22"/>
    <w:unhideWhenUsed/>
    <w:qFormat/>
    <w:uiPriority w:val="99"/>
    <w:rPr>
      <w:sz w:val="21"/>
      <w:szCs w:val="21"/>
    </w:rPr>
  </w:style>
  <w:style w:type="character" w:styleId="31">
    <w:name w:val="HTML Cite"/>
    <w:basedOn w:val="22"/>
    <w:unhideWhenUsed/>
    <w:qFormat/>
    <w:uiPriority w:val="99"/>
  </w:style>
  <w:style w:type="character" w:styleId="32">
    <w:name w:val="footnote reference"/>
    <w:basedOn w:val="22"/>
    <w:unhideWhenUsed/>
    <w:qFormat/>
    <w:uiPriority w:val="99"/>
    <w:rPr>
      <w:vertAlign w:val="superscript"/>
    </w:rPr>
  </w:style>
  <w:style w:type="character" w:customStyle="1" w:styleId="33">
    <w:name w:val="标题 1 Char"/>
    <w:basedOn w:val="22"/>
    <w:link w:val="3"/>
    <w:qFormat/>
    <w:uiPriority w:val="9"/>
    <w:rPr>
      <w:rFonts w:eastAsia="楷体"/>
      <w:b/>
      <w:sz w:val="32"/>
      <w:szCs w:val="18"/>
    </w:rPr>
  </w:style>
  <w:style w:type="character" w:customStyle="1" w:styleId="34">
    <w:name w:val="标题 2 Char"/>
    <w:basedOn w:val="22"/>
    <w:link w:val="4"/>
    <w:qFormat/>
    <w:uiPriority w:val="9"/>
    <w:rPr>
      <w:b/>
    </w:rPr>
  </w:style>
  <w:style w:type="character" w:customStyle="1" w:styleId="35">
    <w:name w:val="批注框文本 Char"/>
    <w:basedOn w:val="22"/>
    <w:link w:val="13"/>
    <w:qFormat/>
    <w:uiPriority w:val="99"/>
    <w:rPr>
      <w:rFonts w:asciiTheme="minorHAnsi" w:hAnsiTheme="minorHAnsi" w:eastAsiaTheme="minorEastAsia" w:cstheme="minorBidi"/>
      <w:kern w:val="2"/>
      <w:sz w:val="18"/>
      <w:szCs w:val="18"/>
    </w:rPr>
  </w:style>
  <w:style w:type="character" w:customStyle="1" w:styleId="36">
    <w:name w:val="页脚 Char"/>
    <w:basedOn w:val="22"/>
    <w:link w:val="14"/>
    <w:qFormat/>
    <w:uiPriority w:val="99"/>
    <w:rPr>
      <w:rFonts w:asciiTheme="minorHAnsi" w:hAnsiTheme="minorHAnsi" w:eastAsiaTheme="minorEastAsia" w:cstheme="minorBidi"/>
      <w:kern w:val="2"/>
      <w:sz w:val="18"/>
      <w:szCs w:val="18"/>
    </w:rPr>
  </w:style>
  <w:style w:type="character" w:customStyle="1" w:styleId="37">
    <w:name w:val="页眉 Char"/>
    <w:basedOn w:val="22"/>
    <w:link w:val="15"/>
    <w:qFormat/>
    <w:uiPriority w:val="99"/>
    <w:rPr>
      <w:rFonts w:asciiTheme="minorHAnsi" w:hAnsiTheme="minorHAnsi" w:eastAsiaTheme="minorEastAsia" w:cstheme="minorBidi"/>
      <w:kern w:val="2"/>
      <w:sz w:val="18"/>
      <w:szCs w:val="18"/>
    </w:rPr>
  </w:style>
  <w:style w:type="paragraph" w:styleId="38">
    <w:name w:val="List Paragraph"/>
    <w:basedOn w:val="1"/>
    <w:qFormat/>
    <w:uiPriority w:val="99"/>
    <w:pPr>
      <w:ind w:firstLine="420" w:firstLineChars="200"/>
    </w:pPr>
  </w:style>
  <w:style w:type="character" w:customStyle="1" w:styleId="39">
    <w:name w:val="未处理的提及1"/>
    <w:basedOn w:val="22"/>
    <w:semiHidden/>
    <w:unhideWhenUsed/>
    <w:qFormat/>
    <w:uiPriority w:val="99"/>
    <w:rPr>
      <w:color w:val="605E5C"/>
      <w:shd w:val="clear" w:color="auto" w:fill="E1DFDD"/>
    </w:rPr>
  </w:style>
  <w:style w:type="character" w:customStyle="1" w:styleId="40">
    <w:name w:val="未处理的提及2"/>
    <w:basedOn w:val="22"/>
    <w:semiHidden/>
    <w:unhideWhenUsed/>
    <w:qFormat/>
    <w:uiPriority w:val="99"/>
    <w:rPr>
      <w:color w:val="605E5C"/>
      <w:shd w:val="clear" w:color="auto" w:fill="E1DFDD"/>
    </w:rPr>
  </w:style>
  <w:style w:type="character" w:customStyle="1" w:styleId="41">
    <w:name w:val="日期 Char"/>
    <w:basedOn w:val="22"/>
    <w:link w:val="12"/>
    <w:semiHidden/>
    <w:qFormat/>
    <w:uiPriority w:val="99"/>
    <w:rPr>
      <w:rFonts w:asciiTheme="minorHAnsi" w:hAnsiTheme="minorHAnsi" w:eastAsiaTheme="minorEastAsia" w:cstheme="minorBidi"/>
      <w:kern w:val="2"/>
      <w:sz w:val="21"/>
      <w:szCs w:val="22"/>
    </w:rPr>
  </w:style>
  <w:style w:type="paragraph" w:customStyle="1" w:styleId="42">
    <w:name w:val="Char1"/>
    <w:basedOn w:val="9"/>
    <w:semiHidden/>
    <w:qFormat/>
    <w:uiPriority w:val="0"/>
  </w:style>
  <w:style w:type="character" w:customStyle="1" w:styleId="43">
    <w:name w:val="文档结构图 Char"/>
    <w:basedOn w:val="22"/>
    <w:link w:val="9"/>
    <w:qFormat/>
    <w:uiPriority w:val="99"/>
    <w:rPr>
      <w:rFonts w:ascii="宋体" w:hAnsiTheme="minorHAnsi" w:cstheme="minorBidi"/>
      <w:kern w:val="2"/>
      <w:sz w:val="18"/>
      <w:szCs w:val="18"/>
    </w:rPr>
  </w:style>
  <w:style w:type="paragraph" w:customStyle="1" w:styleId="44">
    <w:name w:val="线型"/>
    <w:basedOn w:val="1"/>
    <w:qFormat/>
    <w:uiPriority w:val="0"/>
    <w:pPr>
      <w:autoSpaceDE w:val="0"/>
      <w:autoSpaceDN w:val="0"/>
      <w:adjustRightInd w:val="0"/>
      <w:ind w:right="357"/>
      <w:jc w:val="center"/>
    </w:pPr>
    <w:rPr>
      <w:rFonts w:ascii="Calibri" w:hAnsi="Calibri" w:eastAsia="方正仿宋_GBK" w:cs="Times New Roman"/>
      <w:snapToGrid w:val="0"/>
      <w:kern w:val="0"/>
    </w:rPr>
  </w:style>
  <w:style w:type="character" w:customStyle="1" w:styleId="45">
    <w:name w:val="正文文本缩进 Char"/>
    <w:basedOn w:val="22"/>
    <w:link w:val="11"/>
    <w:qFormat/>
    <w:uiPriority w:val="0"/>
    <w:rPr>
      <w:rFonts w:eastAsia="仿宋_GB2312"/>
      <w:kern w:val="2"/>
      <w:sz w:val="30"/>
      <w:szCs w:val="22"/>
    </w:rPr>
  </w:style>
  <w:style w:type="paragraph" w:customStyle="1" w:styleId="46">
    <w:name w:val="列出段落1"/>
    <w:basedOn w:val="1"/>
    <w:qFormat/>
    <w:uiPriority w:val="99"/>
    <w:pPr>
      <w:ind w:firstLine="420" w:firstLineChars="200"/>
    </w:pPr>
  </w:style>
  <w:style w:type="paragraph" w:customStyle="1" w:styleId="47">
    <w:name w:val="Char11"/>
    <w:basedOn w:val="9"/>
    <w:semiHidden/>
    <w:qFormat/>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48">
    <w:name w:val="Char12"/>
    <w:basedOn w:val="9"/>
    <w:semiHidden/>
    <w:qFormat/>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49">
    <w:name w:val="Char13"/>
    <w:basedOn w:val="9"/>
    <w:semiHidden/>
    <w:qFormat/>
    <w:uiPriority w:val="0"/>
    <w:pPr>
      <w:widowControl/>
      <w:shd w:val="clear" w:color="auto" w:fill="000080"/>
      <w:tabs>
        <w:tab w:val="left" w:pos="360"/>
      </w:tabs>
      <w:adjustRightInd w:val="0"/>
      <w:spacing w:line="360" w:lineRule="auto"/>
      <w:jc w:val="center"/>
      <w:outlineLvl w:val="3"/>
    </w:pPr>
    <w:rPr>
      <w:rFonts w:ascii="Tahoma" w:hAnsi="Tahoma" w:cs="宋体"/>
      <w:kern w:val="0"/>
      <w:sz w:val="24"/>
      <w:szCs w:val="24"/>
    </w:rPr>
  </w:style>
  <w:style w:type="paragraph" w:customStyle="1" w:styleId="50">
    <w:name w:val="Char14"/>
    <w:basedOn w:val="9"/>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paragraph" w:customStyle="1" w:styleId="51">
    <w:name w:val="Char15"/>
    <w:basedOn w:val="9"/>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52">
    <w:name w:val="标题 3 Char"/>
    <w:basedOn w:val="22"/>
    <w:link w:val="5"/>
    <w:qFormat/>
    <w:uiPriority w:val="9"/>
    <w:rPr>
      <w:rFonts w:ascii="Calibri" w:hAnsi="Calibri" w:eastAsia="仿宋_GB2312"/>
      <w:b/>
      <w:bCs/>
      <w:kern w:val="2"/>
      <w:sz w:val="32"/>
      <w:szCs w:val="32"/>
    </w:rPr>
  </w:style>
  <w:style w:type="character" w:customStyle="1" w:styleId="53">
    <w:name w:val="标题 4 Char"/>
    <w:basedOn w:val="22"/>
    <w:link w:val="6"/>
    <w:qFormat/>
    <w:uiPriority w:val="9"/>
    <w:rPr>
      <w:rFonts w:ascii="Arial" w:hAnsi="Arial" w:eastAsia="仿宋_GB2312"/>
      <w:b/>
      <w:kern w:val="2"/>
      <w:sz w:val="28"/>
      <w:szCs w:val="22"/>
    </w:rPr>
  </w:style>
  <w:style w:type="character" w:customStyle="1" w:styleId="54">
    <w:name w:val="标题 5 Char"/>
    <w:basedOn w:val="22"/>
    <w:link w:val="7"/>
    <w:qFormat/>
    <w:uiPriority w:val="9"/>
    <w:rPr>
      <w:rFonts w:eastAsia="仿宋_GB2312" w:asciiTheme="minorHAnsi" w:hAnsiTheme="minorHAnsi" w:cstheme="minorBidi"/>
      <w:b/>
      <w:bCs/>
      <w:kern w:val="2"/>
      <w:sz w:val="28"/>
      <w:szCs w:val="28"/>
    </w:rPr>
  </w:style>
  <w:style w:type="paragraph" w:customStyle="1" w:styleId="55">
    <w:name w:val="标题 61"/>
    <w:basedOn w:val="1"/>
    <w:next w:val="1"/>
    <w:unhideWhenUsed/>
    <w:qFormat/>
    <w:uiPriority w:val="9"/>
    <w:pPr>
      <w:keepNext/>
      <w:keepLines/>
      <w:spacing w:before="240" w:after="64" w:line="320" w:lineRule="auto"/>
      <w:ind w:firstLine="200" w:firstLineChars="200"/>
      <w:outlineLvl w:val="5"/>
    </w:pPr>
    <w:rPr>
      <w:rFonts w:ascii="等线 Light" w:hAnsi="等线 Light" w:eastAsia="等线 Light" w:cs="Times New Roman"/>
      <w:b/>
      <w:bCs/>
      <w:sz w:val="24"/>
      <w:szCs w:val="24"/>
    </w:rPr>
  </w:style>
  <w:style w:type="character" w:customStyle="1" w:styleId="56">
    <w:name w:val="标题 6 Char"/>
    <w:basedOn w:val="22"/>
    <w:link w:val="8"/>
    <w:qFormat/>
    <w:uiPriority w:val="9"/>
    <w:rPr>
      <w:rFonts w:ascii="等线 Light" w:hAnsi="等线 Light" w:eastAsia="等线 Light" w:cs="Times New Roman"/>
      <w:b/>
      <w:bCs/>
      <w:sz w:val="24"/>
      <w:szCs w:val="24"/>
    </w:rPr>
  </w:style>
  <w:style w:type="paragraph" w:styleId="5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58">
    <w:name w:val="标题1"/>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customStyle="1" w:styleId="59">
    <w:name w:val="标题 Char"/>
    <w:basedOn w:val="22"/>
    <w:link w:val="18"/>
    <w:qFormat/>
    <w:uiPriority w:val="10"/>
    <w:rPr>
      <w:rFonts w:ascii="等线 Light" w:hAnsi="等线 Light" w:eastAsia="等线 Light" w:cs="Times New Roman"/>
      <w:b/>
      <w:bCs/>
      <w:sz w:val="32"/>
      <w:szCs w:val="32"/>
    </w:rPr>
  </w:style>
  <w:style w:type="table" w:customStyle="1" w:styleId="60">
    <w:name w:val="网格型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批注文字 Char"/>
    <w:basedOn w:val="22"/>
    <w:link w:val="10"/>
    <w:qFormat/>
    <w:uiPriority w:val="99"/>
    <w:rPr>
      <w:rFonts w:eastAsia="仿宋_GB2312" w:asciiTheme="minorHAnsi" w:hAnsiTheme="minorHAnsi" w:cstheme="minorBidi"/>
      <w:kern w:val="2"/>
      <w:sz w:val="30"/>
      <w:szCs w:val="22"/>
    </w:rPr>
  </w:style>
  <w:style w:type="paragraph" w:customStyle="1" w:styleId="62">
    <w:name w:val="专栏"/>
    <w:basedOn w:val="1"/>
    <w:qFormat/>
    <w:uiPriority w:val="0"/>
    <w:pPr>
      <w:ind w:firstLine="200" w:firstLineChars="200"/>
    </w:pPr>
    <w:rPr>
      <w:rFonts w:ascii="仿宋" w:hAnsi="仿宋" w:eastAsia="仿宋_GB2312" w:cs="仿宋"/>
      <w:color w:val="000000"/>
      <w:sz w:val="28"/>
      <w:szCs w:val="32"/>
    </w:rPr>
  </w:style>
  <w:style w:type="paragraph" w:customStyle="1" w:styleId="63">
    <w:name w:val="目录 11"/>
    <w:basedOn w:val="1"/>
    <w:next w:val="1"/>
    <w:unhideWhenUsed/>
    <w:qFormat/>
    <w:uiPriority w:val="39"/>
    <w:pPr>
      <w:spacing w:before="120" w:after="120"/>
      <w:ind w:firstLine="200" w:firstLineChars="200"/>
      <w:jc w:val="left"/>
    </w:pPr>
    <w:rPr>
      <w:rFonts w:eastAsia="仿宋_GB2312" w:cs="等线"/>
      <w:b/>
      <w:bCs/>
      <w:caps/>
      <w:sz w:val="20"/>
      <w:szCs w:val="20"/>
    </w:rPr>
  </w:style>
  <w:style w:type="paragraph" w:customStyle="1" w:styleId="64">
    <w:name w:val="目录 21"/>
    <w:basedOn w:val="1"/>
    <w:next w:val="1"/>
    <w:unhideWhenUsed/>
    <w:qFormat/>
    <w:uiPriority w:val="39"/>
    <w:pPr>
      <w:ind w:left="300" w:firstLine="200" w:firstLineChars="200"/>
      <w:jc w:val="left"/>
    </w:pPr>
    <w:rPr>
      <w:rFonts w:eastAsia="仿宋_GB2312" w:cs="等线"/>
      <w:smallCaps/>
      <w:sz w:val="20"/>
      <w:szCs w:val="20"/>
    </w:rPr>
  </w:style>
  <w:style w:type="character" w:customStyle="1" w:styleId="65">
    <w:name w:val="批注主题 Char"/>
    <w:basedOn w:val="61"/>
    <w:link w:val="19"/>
    <w:qFormat/>
    <w:uiPriority w:val="99"/>
    <w:rPr>
      <w:rFonts w:eastAsia="仿宋_GB2312" w:asciiTheme="minorHAnsi" w:hAnsiTheme="minorHAnsi" w:cstheme="minorBidi"/>
      <w:b/>
      <w:bCs/>
      <w:kern w:val="2"/>
      <w:sz w:val="30"/>
      <w:szCs w:val="22"/>
    </w:rPr>
  </w:style>
  <w:style w:type="paragraph" w:customStyle="1" w:styleId="66">
    <w:name w:val="目录 71"/>
    <w:basedOn w:val="1"/>
    <w:next w:val="1"/>
    <w:unhideWhenUsed/>
    <w:qFormat/>
    <w:uiPriority w:val="39"/>
    <w:pPr>
      <w:ind w:left="1800" w:firstLine="200" w:firstLineChars="200"/>
      <w:jc w:val="left"/>
    </w:pPr>
    <w:rPr>
      <w:rFonts w:eastAsia="仿宋_GB2312" w:cs="等线"/>
      <w:sz w:val="18"/>
      <w:szCs w:val="18"/>
    </w:rPr>
  </w:style>
  <w:style w:type="paragraph" w:customStyle="1" w:styleId="67">
    <w:name w:val="题注1"/>
    <w:basedOn w:val="1"/>
    <w:next w:val="1"/>
    <w:unhideWhenUsed/>
    <w:qFormat/>
    <w:uiPriority w:val="35"/>
    <w:pPr>
      <w:spacing w:line="360" w:lineRule="auto"/>
      <w:ind w:firstLine="200" w:firstLineChars="200"/>
    </w:pPr>
    <w:rPr>
      <w:rFonts w:ascii="等线 Light" w:hAnsi="等线 Light" w:eastAsia="黑体" w:cs="Times New Roman"/>
      <w:sz w:val="20"/>
      <w:szCs w:val="20"/>
    </w:rPr>
  </w:style>
  <w:style w:type="paragraph" w:customStyle="1" w:styleId="68">
    <w:name w:val="目录 51"/>
    <w:basedOn w:val="1"/>
    <w:next w:val="1"/>
    <w:unhideWhenUsed/>
    <w:qFormat/>
    <w:uiPriority w:val="39"/>
    <w:pPr>
      <w:ind w:left="1200" w:firstLine="200" w:firstLineChars="200"/>
      <w:jc w:val="left"/>
    </w:pPr>
    <w:rPr>
      <w:rFonts w:eastAsia="仿宋_GB2312" w:cs="等线"/>
      <w:sz w:val="18"/>
      <w:szCs w:val="18"/>
    </w:rPr>
  </w:style>
  <w:style w:type="paragraph" w:customStyle="1" w:styleId="69">
    <w:name w:val="目录 31"/>
    <w:basedOn w:val="1"/>
    <w:next w:val="1"/>
    <w:unhideWhenUsed/>
    <w:qFormat/>
    <w:uiPriority w:val="39"/>
    <w:pPr>
      <w:ind w:left="600" w:firstLine="200" w:firstLineChars="200"/>
      <w:jc w:val="left"/>
    </w:pPr>
    <w:rPr>
      <w:rFonts w:eastAsia="仿宋_GB2312" w:cs="等线"/>
      <w:i/>
      <w:iCs/>
      <w:sz w:val="20"/>
      <w:szCs w:val="20"/>
    </w:rPr>
  </w:style>
  <w:style w:type="paragraph" w:customStyle="1" w:styleId="70">
    <w:name w:val="目录 81"/>
    <w:basedOn w:val="1"/>
    <w:next w:val="1"/>
    <w:unhideWhenUsed/>
    <w:qFormat/>
    <w:uiPriority w:val="39"/>
    <w:pPr>
      <w:ind w:left="2100" w:firstLine="200" w:firstLineChars="200"/>
      <w:jc w:val="left"/>
    </w:pPr>
    <w:rPr>
      <w:rFonts w:eastAsia="仿宋_GB2312" w:cs="等线"/>
      <w:sz w:val="18"/>
      <w:szCs w:val="18"/>
    </w:rPr>
  </w:style>
  <w:style w:type="paragraph" w:customStyle="1" w:styleId="71">
    <w:name w:val="目录 41"/>
    <w:basedOn w:val="1"/>
    <w:next w:val="1"/>
    <w:unhideWhenUsed/>
    <w:qFormat/>
    <w:uiPriority w:val="39"/>
    <w:pPr>
      <w:ind w:left="900" w:firstLine="200" w:firstLineChars="200"/>
      <w:jc w:val="left"/>
    </w:pPr>
    <w:rPr>
      <w:rFonts w:eastAsia="仿宋_GB2312" w:cs="等线"/>
      <w:sz w:val="18"/>
      <w:szCs w:val="18"/>
    </w:rPr>
  </w:style>
  <w:style w:type="character" w:customStyle="1" w:styleId="72">
    <w:name w:val="脚注文本 Char"/>
    <w:basedOn w:val="22"/>
    <w:link w:val="16"/>
    <w:qFormat/>
    <w:uiPriority w:val="99"/>
    <w:rPr>
      <w:rFonts w:eastAsia="仿宋_GB2312" w:asciiTheme="minorHAnsi" w:hAnsiTheme="minorHAnsi" w:cstheme="minorBidi"/>
      <w:kern w:val="2"/>
      <w:sz w:val="18"/>
      <w:szCs w:val="18"/>
    </w:rPr>
  </w:style>
  <w:style w:type="paragraph" w:customStyle="1" w:styleId="73">
    <w:name w:val="目录 61"/>
    <w:basedOn w:val="1"/>
    <w:next w:val="1"/>
    <w:unhideWhenUsed/>
    <w:qFormat/>
    <w:uiPriority w:val="39"/>
    <w:pPr>
      <w:ind w:left="1500" w:firstLine="200" w:firstLineChars="200"/>
      <w:jc w:val="left"/>
    </w:pPr>
    <w:rPr>
      <w:rFonts w:eastAsia="仿宋_GB2312" w:cs="等线"/>
      <w:sz w:val="18"/>
      <w:szCs w:val="18"/>
    </w:rPr>
  </w:style>
  <w:style w:type="paragraph" w:customStyle="1" w:styleId="74">
    <w:name w:val="目录 91"/>
    <w:basedOn w:val="1"/>
    <w:next w:val="1"/>
    <w:unhideWhenUsed/>
    <w:qFormat/>
    <w:uiPriority w:val="39"/>
    <w:pPr>
      <w:ind w:left="2400" w:firstLine="200" w:firstLineChars="200"/>
      <w:jc w:val="left"/>
    </w:pPr>
    <w:rPr>
      <w:rFonts w:eastAsia="仿宋_GB2312" w:cs="等线"/>
      <w:sz w:val="18"/>
      <w:szCs w:val="18"/>
    </w:rPr>
  </w:style>
  <w:style w:type="paragraph" w:customStyle="1" w:styleId="75">
    <w:name w:val="标题4"/>
    <w:basedOn w:val="6"/>
    <w:next w:val="5"/>
    <w:qFormat/>
    <w:uiPriority w:val="0"/>
    <w:rPr>
      <w:rFonts w:ascii="Times New Roman" w:hAnsi="Times New Roman"/>
    </w:rPr>
  </w:style>
  <w:style w:type="character" w:customStyle="1" w:styleId="76">
    <w:name w:val="tag"/>
    <w:basedOn w:val="22"/>
    <w:qFormat/>
    <w:uiPriority w:val="0"/>
  </w:style>
  <w:style w:type="character" w:customStyle="1" w:styleId="77">
    <w:name w:val="apple-converted-space"/>
    <w:basedOn w:val="22"/>
    <w:qFormat/>
    <w:uiPriority w:val="0"/>
  </w:style>
  <w:style w:type="paragraph" w:customStyle="1" w:styleId="78">
    <w:name w:val="TOC 标题1"/>
    <w:basedOn w:val="3"/>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paragraph" w:customStyle="1" w:styleId="79">
    <w:name w:val="修订2"/>
    <w:hidden/>
    <w:unhideWhenUsed/>
    <w:qFormat/>
    <w:uiPriority w:val="99"/>
    <w:rPr>
      <w:rFonts w:ascii="等线" w:hAnsi="等线" w:eastAsia="仿宋_GB2312" w:cs="Times New Roman"/>
      <w:kern w:val="2"/>
      <w:sz w:val="30"/>
      <w:szCs w:val="22"/>
      <w:lang w:val="en-US" w:eastAsia="zh-CN" w:bidi="ar-SA"/>
    </w:rPr>
  </w:style>
  <w:style w:type="character" w:customStyle="1" w:styleId="80">
    <w:name w:val="占位符文本1"/>
    <w:basedOn w:val="22"/>
    <w:unhideWhenUsed/>
    <w:qFormat/>
    <w:uiPriority w:val="99"/>
    <w:rPr>
      <w:color w:val="808080"/>
    </w:rPr>
  </w:style>
  <w:style w:type="paragraph" w:customStyle="1" w:styleId="81">
    <w:name w:val="TOC 标题2"/>
    <w:basedOn w:val="3"/>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table" w:customStyle="1" w:styleId="82">
    <w:name w:val="网格型241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12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4">
    <w:name w:val="修订1"/>
    <w:hidden/>
    <w:semiHidden/>
    <w:qFormat/>
    <w:uiPriority w:val="99"/>
    <w:rPr>
      <w:rFonts w:ascii="等线" w:hAnsi="等线" w:eastAsia="仿宋_GB2312" w:cs="Times New Roman"/>
      <w:kern w:val="2"/>
      <w:sz w:val="30"/>
      <w:szCs w:val="22"/>
      <w:lang w:val="en-US" w:eastAsia="zh-CN" w:bidi="ar-SA"/>
    </w:rPr>
  </w:style>
  <w:style w:type="table" w:customStyle="1" w:styleId="85">
    <w:name w:val="网格型10"/>
    <w:basedOn w:val="20"/>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44"/>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22"/>
    <w:basedOn w:val="20"/>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
    <w:name w:val="网格型102"/>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网格型12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
    <w:name w:val="网格型25"/>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1">
    <w:name w:val="nav_title01"/>
    <w:basedOn w:val="22"/>
    <w:qFormat/>
    <w:uiPriority w:val="0"/>
    <w:rPr>
      <w:rFonts w:ascii="微软雅黑" w:hAnsi="微软雅黑" w:eastAsia="微软雅黑" w:cs="微软雅黑"/>
      <w:color w:val="206CB7"/>
      <w:sz w:val="12"/>
      <w:szCs w:val="12"/>
    </w:rPr>
  </w:style>
  <w:style w:type="character" w:customStyle="1" w:styleId="92">
    <w:name w:val="nav_title011"/>
    <w:basedOn w:val="22"/>
    <w:qFormat/>
    <w:uiPriority w:val="0"/>
    <w:rPr>
      <w:rFonts w:hint="eastAsia" w:ascii="微软雅黑" w:hAnsi="微软雅黑" w:eastAsia="微软雅黑" w:cs="微软雅黑"/>
      <w:color w:val="206CB7"/>
      <w:sz w:val="12"/>
      <w:szCs w:val="12"/>
    </w:rPr>
  </w:style>
  <w:style w:type="character" w:customStyle="1" w:styleId="93">
    <w:name w:val="nav_title012"/>
    <w:basedOn w:val="22"/>
    <w:qFormat/>
    <w:uiPriority w:val="0"/>
    <w:rPr>
      <w:rFonts w:hint="eastAsia" w:ascii="微软雅黑" w:hAnsi="微软雅黑" w:eastAsia="微软雅黑" w:cs="微软雅黑"/>
      <w:color w:val="206CB7"/>
      <w:sz w:val="13"/>
      <w:szCs w:val="13"/>
    </w:rPr>
  </w:style>
  <w:style w:type="character" w:customStyle="1" w:styleId="94">
    <w:name w:val="time01"/>
    <w:basedOn w:val="22"/>
    <w:qFormat/>
    <w:uiPriority w:val="0"/>
    <w:rPr>
      <w:rFonts w:hint="eastAsia" w:ascii="微软雅黑" w:hAnsi="微软雅黑" w:eastAsia="微软雅黑" w:cs="微软雅黑"/>
      <w:color w:val="9D9D9D"/>
      <w:sz w:val="12"/>
      <w:szCs w:val="12"/>
    </w:rPr>
  </w:style>
  <w:style w:type="paragraph" w:customStyle="1" w:styleId="95">
    <w:name w:val="TOC 标题3"/>
    <w:basedOn w:val="3"/>
    <w:next w:val="1"/>
    <w:unhideWhenUsed/>
    <w:qFormat/>
    <w:uiPriority w:val="39"/>
    <w:pPr>
      <w:keepLines/>
      <w:widowControl/>
      <w:autoSpaceDE/>
      <w:autoSpaceDN/>
      <w:adjustRightInd/>
      <w:spacing w:before="240" w:line="259" w:lineRule="auto"/>
      <w:ind w:firstLine="0"/>
      <w:jc w:val="left"/>
      <w:outlineLvl w:val="9"/>
    </w:pPr>
    <w:rPr>
      <w:rFonts w:ascii="等线 Light" w:hAnsi="等线 Light" w:eastAsia="等线 Light" w:cs="Times New Roman"/>
      <w:b w:val="0"/>
      <w:color w:val="2F5496"/>
      <w:kern w:val="0"/>
      <w:sz w:val="32"/>
      <w:szCs w:val="32"/>
    </w:rPr>
  </w:style>
  <w:style w:type="table" w:customStyle="1" w:styleId="96">
    <w:name w:val="网格型2"/>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
    <w:name w:val="网格型24111"/>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网格型121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
    <w:name w:val="网格型3"/>
    <w:basedOn w:val="2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1211111"/>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标题 6 Char1"/>
    <w:basedOn w:val="22"/>
    <w:semiHidden/>
    <w:qFormat/>
    <w:uiPriority w:val="0"/>
    <w:rPr>
      <w:rFonts w:asciiTheme="majorHAnsi" w:hAnsiTheme="majorHAnsi" w:eastAsiaTheme="majorEastAsia" w:cstheme="majorBidi"/>
      <w:b/>
      <w:bCs/>
      <w:kern w:val="2"/>
      <w:sz w:val="24"/>
      <w:szCs w:val="24"/>
    </w:rPr>
  </w:style>
  <w:style w:type="character" w:customStyle="1" w:styleId="102">
    <w:name w:val="标题 Char1"/>
    <w:basedOn w:val="22"/>
    <w:qFormat/>
    <w:uiPriority w:val="0"/>
    <w:rPr>
      <w:rFonts w:asciiTheme="majorHAnsi" w:hAnsiTheme="majorHAnsi" w:cstheme="majorBidi"/>
      <w:b/>
      <w:bCs/>
      <w:kern w:val="2"/>
      <w:sz w:val="32"/>
      <w:szCs w:val="32"/>
    </w:rPr>
  </w:style>
  <w:style w:type="paragraph" w:customStyle="1" w:styleId="10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文本缩进 New"/>
    <w:basedOn w:val="103"/>
    <w:qFormat/>
    <w:uiPriority w:val="0"/>
    <w:pPr>
      <w:ind w:firstLine="640" w:firstLineChars="200"/>
    </w:pPr>
    <w:rPr>
      <w:rFonts w:ascii="宋体"/>
      <w:sz w:val="32"/>
      <w:szCs w:val="32"/>
    </w:rPr>
  </w:style>
  <w:style w:type="paragraph" w:customStyle="1" w:styleId="105">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06">
    <w:name w:val="正文文本 Char"/>
    <w:basedOn w:val="22"/>
    <w:link w:val="2"/>
    <w:semiHidden/>
    <w:qFormat/>
    <w:uiPriority w:val="99"/>
    <w:rPr>
      <w:rFonts w:asciiTheme="minorHAnsi" w:hAnsiTheme="minorHAnsi" w:eastAsiaTheme="minorEastAsia" w:cstheme="minorBidi"/>
      <w:kern w:val="2"/>
      <w:sz w:val="21"/>
      <w:szCs w:val="22"/>
    </w:rPr>
  </w:style>
  <w:style w:type="paragraph" w:customStyle="1" w:styleId="107">
    <w:name w:val="样式1"/>
    <w:basedOn w:val="1"/>
    <w:qFormat/>
    <w:uiPriority w:val="0"/>
    <w:pPr>
      <w:snapToGrid w:val="0"/>
      <w:spacing w:line="360" w:lineRule="auto"/>
      <w:ind w:firstLine="200" w:firstLineChars="200"/>
    </w:pPr>
    <w:rPr>
      <w:rFonts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642</Words>
  <Characters>3662</Characters>
  <Lines>30</Lines>
  <Paragraphs>8</Paragraphs>
  <TotalTime>0</TotalTime>
  <ScaleCrop>false</ScaleCrop>
  <LinksUpToDate>false</LinksUpToDate>
  <CharactersWithSpaces>4296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2020-02-16T04:17:00Z</dcterms:created>
  <dc:creator>Wu King</dc:creator>
  <cp:lastModifiedBy>user</cp:lastModifiedBy>
  <cp:lastPrinted>2022-01-09T09:30:00Z</cp:lastPrinted>
  <dcterms:modified xsi:type="dcterms:W3CDTF">2024-06-21T09:48:12Z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EAFF68B91130466681B464F7773603FD</vt:lpwstr>
  </property>
</Properties>
</file>