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56" w:afterLines="50"/>
        <w:jc w:val="center"/>
        <w:rPr>
          <w:rFonts w:ascii="Times New Roman" w:hAnsi="Times New Roman" w:eastAsia="宋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  <w:t>采购造价审计服务机构项目比选文件</w:t>
      </w: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ind w:firstLine="2541" w:firstLineChars="847"/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</w:rPr>
        <w:t>比选人：辽宁省科学技术厅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2023年5月5日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采购造价审计服务机构比选公告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为严格执行政府采购法，规范政府采购行为，根据《中华人民共和国政府采购法》、《中华人民共和国政府采购法实施条例》的有关规定，现通过</w:t>
      </w:r>
      <w:r>
        <w:rPr>
          <w:rFonts w:hint="eastAsia" w:ascii="仿宋" w:hAnsi="仿宋" w:eastAsia="仿宋" w:cs="仿宋"/>
          <w:sz w:val="32"/>
          <w:szCs w:val="32"/>
        </w:rPr>
        <w:t>邀请比选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的方式选定符合资格条件的</w:t>
      </w:r>
      <w:r>
        <w:rPr>
          <w:rFonts w:hint="eastAsia" w:ascii="仿宋" w:hAnsi="仿宋" w:eastAsia="仿宋" w:cs="仿宋"/>
          <w:sz w:val="32"/>
          <w:szCs w:val="32"/>
        </w:rPr>
        <w:t>造价咨询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机构，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u w:val="single"/>
        </w:rPr>
        <w:t>辽宁省科学技术厅造价项目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造价审计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项目名称：辽宁省科学技术厅采购造价审计服务机构项目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2、委托工作内容（包括但不限于）：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(1)工程量清单编制；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(2)招标控制价编制；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(3)结算审核；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中标人：确定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名申请人为中标人。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二、服务范围：</w:t>
      </w:r>
      <w:r>
        <w:rPr>
          <w:rFonts w:hint="eastAsia" w:ascii="仿宋" w:hAnsi="仿宋" w:eastAsia="仿宋" w:cs="仿宋"/>
          <w:sz w:val="32"/>
          <w:szCs w:val="32"/>
        </w:rPr>
        <w:t>辽宁省科学技术厅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造价审计服务。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三、服务期限：</w:t>
      </w:r>
      <w:r>
        <w:rPr>
          <w:rFonts w:hint="eastAsia" w:ascii="仿宋" w:hAnsi="仿宋" w:eastAsia="仿宋" w:cs="仿宋"/>
          <w:sz w:val="32"/>
          <w:szCs w:val="32"/>
        </w:rPr>
        <w:t>自签订合同之日起至本项目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审计咨询</w:t>
      </w:r>
      <w:r>
        <w:rPr>
          <w:rFonts w:hint="eastAsia" w:ascii="仿宋" w:hAnsi="仿宋" w:eastAsia="仿宋" w:cs="仿宋"/>
          <w:sz w:val="32"/>
          <w:szCs w:val="32"/>
        </w:rPr>
        <w:t>工作结束。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四、资格条件：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1、具备开展造价咨询服务能力（有营业执照）；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2、具有国家一级注册造价师；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3、具有“建筑工程类”项目造价咨询业绩，（类别为：工程量清单编制、招标控制价编制、结算审核）；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4、近三年没有因违反《招标投标法》《政府采购法》及有关管理规定，受到相关管理部门暂停资格、降级或撤销资格的处罚；机构主要负责人没有受到相关刑事处罚的书面声明。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五、领取申请文件：申</w:t>
      </w:r>
      <w:r>
        <w:rPr>
          <w:rFonts w:hint="eastAsia" w:ascii="仿宋" w:hAnsi="仿宋" w:eastAsia="仿宋" w:cs="仿宋"/>
          <w:sz w:val="32"/>
          <w:szCs w:val="32"/>
        </w:rPr>
        <w:t>请人在辽宁省科学技术厅网站下载电子版比选文件。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六、提交比选申请书：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接受比选邀请的单位请于2023年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月1</w:t>
      </w:r>
      <w:r>
        <w:rPr>
          <w:rFonts w:hint="default" w:ascii="仿宋" w:hAnsi="仿宋" w:eastAsia="仿宋" w:cs="仿宋"/>
          <w:sz w:val="32"/>
          <w:szCs w:val="32"/>
          <w:lang w:val="e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日17：00时前，将经签字盖章的比选申请书（1正2副）及相关资料送（邮寄）至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沈阳市和平区三好街24号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。比选书的格式内容详见附件。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、比选人联系方式：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比选人：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辽宁省科学技术厅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地  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沈阳市和平区三好街24号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曹先生　刘先生  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23983700  　23983432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spacing w:line="360" w:lineRule="auto"/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采购造价审计服务机构项目比选申请书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1051" w:firstLineChars="349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比选人：辽宁省科学技术厅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</w:p>
    <w:p>
      <w:pPr>
        <w:ind w:firstLine="2875" w:firstLineChars="895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一、授权委托书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（姓名）为我方代理人，以我方名义签署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（项目名称）比选申请书、签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合同和处理有关事宜，其法律后果由我方承担。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    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部      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    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附：委托代理人身份证复印件</w:t>
      </w:r>
    </w:p>
    <w:p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（盖投标人单位公章）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</w:rPr>
        <w:t>二、报价函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（比选人名称）：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（项目名称）比选的全部内容，愿意按国家收费标准（辽价发[2013]005号）的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%咨询费报价，按合同约定实施和完成造价咨询服务。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2、如我方中选，我方承诺在收到中选通知书后，在中选通知书规定的期限内与你方签订合同。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3、我方在此声明，所递交的比选申请书及有关资料内容完整、真实和准确。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（盖投标人单位公章）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（签字或盖章）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电    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传      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注：投标报价百分号前数值按整数报价。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三、资格证明材料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1.企业简介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2.营业执照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3.至少具有2名国家一级注册造价师；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4.具有“建筑工程类”项目造价咨询业绩，每个类别至少2个（类别为：工程量清单编制、招标控制价编制、结算审核等）；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四、简明造价咨询流程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针对本项目招标内容、招标特点编制简洁清晰的造价咨询流程，说明造价咨询过程主要环节工作。</w:t>
      </w: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五、近年造价咨询类业绩</w:t>
      </w:r>
    </w:p>
    <w:tbl>
      <w:tblPr>
        <w:tblStyle w:val="8"/>
        <w:tblW w:w="48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365"/>
        <w:gridCol w:w="2271"/>
        <w:gridCol w:w="171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63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1405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招标人名称</w:t>
            </w:r>
          </w:p>
        </w:tc>
        <w:tc>
          <w:tcPr>
            <w:tcW w:w="1061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中标公示日期</w:t>
            </w: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ind w:right="-170" w:rightChars="-81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3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5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其他资料</w:t>
      </w:r>
    </w:p>
    <w:p>
      <w:pPr>
        <w:pStyle w:val="3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按评标办法，需要提供的其他资料。</w:t>
      </w:r>
    </w:p>
    <w:p>
      <w:pPr>
        <w:spacing w:after="468" w:afterLines="150" w:line="520" w:lineRule="exact"/>
        <w:jc w:val="center"/>
        <w:outlineLvl w:val="0"/>
        <w:rPr>
          <w:rFonts w:ascii="宋体" w:hAnsi="宋体" w:cs="宋体"/>
          <w:b/>
          <w:sz w:val="3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七、评审方法</w:t>
      </w: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1、初步评审内容见下表</w:t>
      </w:r>
    </w:p>
    <w:tbl>
      <w:tblPr>
        <w:tblStyle w:val="8"/>
        <w:tblW w:w="87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697"/>
        <w:gridCol w:w="3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评审因素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授权委托书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按要求提供，按要求填写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签字盖章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按格式要求签字盖章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至少具有2名国家一级注册造价师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具有“建筑工程类”项目造价咨询业绩，每个类别至少2个（类别为：工程量清单编制、招标控制价编制、结算审核等）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近三年没有因违反《招标投标法》《政府采购法》及有关管理规定，受到相关管理部门暂停资格、降级或撤销资格的处罚；机构主要负责人没有受到相关刑事处罚的书面声明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是否有简要方案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有，且可行</w:t>
            </w:r>
          </w:p>
        </w:tc>
      </w:tr>
    </w:tbl>
    <w:p>
      <w:pPr>
        <w:pStyle w:val="3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3"/>
        <w:rPr>
          <w:b/>
          <w:bCs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2、详细评审，推荐中选单位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采用综合评分法。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按各家申请人最后得分由高到低排序，推荐排名第1的招标代理机构为中选单位。</w:t>
      </w:r>
    </w:p>
    <w:p>
      <w:pPr>
        <w:pStyle w:val="2"/>
        <w:jc w:val="center"/>
        <w:rPr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/>
        </w:rPr>
        <w:t>新评审办法（待确定）</w:t>
      </w:r>
    </w:p>
    <w:tbl>
      <w:tblPr>
        <w:tblStyle w:val="8"/>
        <w:tblW w:w="9715" w:type="dxa"/>
        <w:tblInd w:w="-5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48"/>
        <w:gridCol w:w="7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评审内容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995" w:firstLineChars="9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（10分）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最低的报价为评标基准价，评标基准价为满分10分。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报价得分＝（所有投标单位的最低报价/投标单位的报价）×10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得分保留至小数点后两位，第三位四舍五入。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工程量清单编制方案（25分）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1.工程量清单编制、做到科学合理，有针对性，控制内容全面、程序合理，按照业主要求对编制周期控制措施的手段科学、完备的得19-25分；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2.工程量清单编制、科学合理性一般，针对性一般，控制内容基本全面、程序基本合理，按照业主要求对编制周期控制措施的手段基本完备的得12-18分；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3.工程量清单编制、科学合理性不强，针对性较差，控制内容不全面、程序合理性较差，按照业主要求对编制周期控制措施的手段不科学、不完备的得7-11分；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4.工程量清单编制、不科学不合理，没有针对性，控制内容不全面、程序不合理，按照业主要求对编制周期控制措施的手段不科学、不完备的得1-6分；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招标控制价编制方案（25分）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1.招标控制价编制、做到科学合理，有针对性，控制内容全面、程序合理，按照业主要求对编制周期控制措施的手段科学、完备的得19-25分；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2.招标控制价编制、科学合理性一般，针对性一般，控制内容基本全面、程序基本合理，按照业主要求对编制周期控制措施的手段基本完备的得12-18分；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3.招标控制价编制、科学合理性不强，针对性较差，控制内容不全面、程序合理性较差，按照业主要求对编制周期控制措施的手段不科学、不完备的得7-11分；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4.招标控制价编制、不科学不合理，没有针对性，控制内容不全面、程序不合理，按照业主要求对编制周期控制措施的手段不科学、不完备的得1-6分；</w:t>
            </w:r>
          </w:p>
          <w:p>
            <w:pPr>
              <w:adjustRightInd w:val="0"/>
              <w:snapToGrid w:val="0"/>
              <w:ind w:left="2" w:leftChars="-11" w:hanging="25" w:hangingChars="1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结算审核方案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（25分）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1.结算审核方案、做到科学合理，有针对性，控制内容全面、程序合理，按照业主要求对周期控制措施的手段科学、完备的得19-25分；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2.结算审核方案、科学合理性一般，针对性一般，控制内容基本全面、程序基本合理，按照业主要求对周期控制措施的手段基本完备的得12-18分；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3.结算审核方案、科学合理性不强，针对性较差，控制内容不全面、程序合理性较差，按照业主要求对周期控制措施的手段不科学、不完备的得7-11分；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4.结算审核方案、不科学不合理，没有针对性，控制内容不全面、程序不合理，按照业主要求对周期控制措施的手段不科学、不完备的得1-6分；</w:t>
            </w:r>
          </w:p>
          <w:p>
            <w:pPr>
              <w:pStyle w:val="3"/>
              <w:adjustRightInd w:val="0"/>
              <w:snapToGrid w:val="0"/>
              <w:rPr>
                <w:rFonts w:eastAsia="宋体"/>
                <w:lang w:val="en-US"/>
              </w:rPr>
            </w:pPr>
            <w:r>
              <w:rPr>
                <w:rFonts w:hint="eastAsia" w:eastAsia="宋体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服务承诺（15）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服务承诺人员配备情况是否完善到位及设备资源是否齐全，满足业主需求得0-10分。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服务承诺响应情况是否及时响应，措施是否可行，满足业主需求得0-5分。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D085C"/>
    <w:multiLevelType w:val="singleLevel"/>
    <w:tmpl w:val="0D5D08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WUxM2IzYjdmMWY0NDg5YjUyYWYzZDk1ZmQxNGMifQ=="/>
  </w:docVars>
  <w:rsids>
    <w:rsidRoot w:val="007E2CBD"/>
    <w:rsid w:val="00455F27"/>
    <w:rsid w:val="004C0F04"/>
    <w:rsid w:val="006F244E"/>
    <w:rsid w:val="007C7C2B"/>
    <w:rsid w:val="007E2CBD"/>
    <w:rsid w:val="007F75C1"/>
    <w:rsid w:val="009004E3"/>
    <w:rsid w:val="00947137"/>
    <w:rsid w:val="00AC0F4E"/>
    <w:rsid w:val="00B40774"/>
    <w:rsid w:val="00BA193A"/>
    <w:rsid w:val="00C37F0C"/>
    <w:rsid w:val="00E66AD2"/>
    <w:rsid w:val="03E9728D"/>
    <w:rsid w:val="05847ACC"/>
    <w:rsid w:val="05E2414B"/>
    <w:rsid w:val="06156D4A"/>
    <w:rsid w:val="06B07190"/>
    <w:rsid w:val="085F733A"/>
    <w:rsid w:val="09F64F01"/>
    <w:rsid w:val="0AFA33B1"/>
    <w:rsid w:val="0D365943"/>
    <w:rsid w:val="0E146C48"/>
    <w:rsid w:val="0EAB7182"/>
    <w:rsid w:val="0ED62150"/>
    <w:rsid w:val="0FF51733"/>
    <w:rsid w:val="10245C7C"/>
    <w:rsid w:val="132576C5"/>
    <w:rsid w:val="14195D79"/>
    <w:rsid w:val="166D4C9E"/>
    <w:rsid w:val="182622CD"/>
    <w:rsid w:val="189479D8"/>
    <w:rsid w:val="1A5306F6"/>
    <w:rsid w:val="1A794F58"/>
    <w:rsid w:val="1A9A7AA2"/>
    <w:rsid w:val="1C387232"/>
    <w:rsid w:val="1C623275"/>
    <w:rsid w:val="1CF00444"/>
    <w:rsid w:val="1FD83700"/>
    <w:rsid w:val="1FE67D19"/>
    <w:rsid w:val="20B217AA"/>
    <w:rsid w:val="216C6A28"/>
    <w:rsid w:val="25AB7A3A"/>
    <w:rsid w:val="26934B45"/>
    <w:rsid w:val="275B3611"/>
    <w:rsid w:val="27734588"/>
    <w:rsid w:val="28621DB7"/>
    <w:rsid w:val="28ED036A"/>
    <w:rsid w:val="29CC09FE"/>
    <w:rsid w:val="2A753AFB"/>
    <w:rsid w:val="2BA550BB"/>
    <w:rsid w:val="2C1B0F5D"/>
    <w:rsid w:val="2D37699A"/>
    <w:rsid w:val="2DD76FBA"/>
    <w:rsid w:val="2E5219E2"/>
    <w:rsid w:val="2E984A5F"/>
    <w:rsid w:val="2FFFEE60"/>
    <w:rsid w:val="312D4521"/>
    <w:rsid w:val="32481503"/>
    <w:rsid w:val="33304224"/>
    <w:rsid w:val="3356402A"/>
    <w:rsid w:val="39552902"/>
    <w:rsid w:val="397167E6"/>
    <w:rsid w:val="3CB43C8B"/>
    <w:rsid w:val="3D9F3582"/>
    <w:rsid w:val="3FAB1629"/>
    <w:rsid w:val="3FAB79B7"/>
    <w:rsid w:val="415E5B83"/>
    <w:rsid w:val="427662B8"/>
    <w:rsid w:val="42CB12DD"/>
    <w:rsid w:val="44713A5C"/>
    <w:rsid w:val="4BAF158B"/>
    <w:rsid w:val="4C2B3480"/>
    <w:rsid w:val="4E0533A8"/>
    <w:rsid w:val="4E3079B1"/>
    <w:rsid w:val="551C355D"/>
    <w:rsid w:val="55A97243"/>
    <w:rsid w:val="577044C9"/>
    <w:rsid w:val="595D72DC"/>
    <w:rsid w:val="5A8254DE"/>
    <w:rsid w:val="5DDB556D"/>
    <w:rsid w:val="63BC0DDB"/>
    <w:rsid w:val="66B824FB"/>
    <w:rsid w:val="69C0466C"/>
    <w:rsid w:val="6A1F3FE3"/>
    <w:rsid w:val="6A913CD5"/>
    <w:rsid w:val="6AD74134"/>
    <w:rsid w:val="6D9F521C"/>
    <w:rsid w:val="6DFB3F5C"/>
    <w:rsid w:val="6E0F17B6"/>
    <w:rsid w:val="6F0A36EF"/>
    <w:rsid w:val="709266B7"/>
    <w:rsid w:val="70B0488F"/>
    <w:rsid w:val="71A009E5"/>
    <w:rsid w:val="72077373"/>
    <w:rsid w:val="731D7CC8"/>
    <w:rsid w:val="75FE5562"/>
    <w:rsid w:val="77424C32"/>
    <w:rsid w:val="7B3D3E06"/>
    <w:rsid w:val="7D4551F4"/>
    <w:rsid w:val="7D734450"/>
    <w:rsid w:val="7FFF9D73"/>
    <w:rsid w:val="B57FBA32"/>
    <w:rsid w:val="BDC8CDDD"/>
    <w:rsid w:val="CBFF5C7C"/>
    <w:rsid w:val="EF5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/>
    </w:rPr>
  </w:style>
  <w:style w:type="paragraph" w:styleId="4">
    <w:name w:val="Normal Indent"/>
    <w:basedOn w:val="1"/>
    <w:qFormat/>
    <w:uiPriority w:val="0"/>
    <w:pPr>
      <w:ind w:firstLine="420"/>
    </w:pPr>
    <w:rPr>
      <w:rFonts w:hint="eastAsia" w:ascii="Arial Unicode MS" w:hAnsi="Arial Unicode MS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11">
    <w:name w:val="牛正文 缩进"/>
    <w:basedOn w:val="1"/>
    <w:qFormat/>
    <w:uiPriority w:val="0"/>
    <w:pPr>
      <w:adjustRightInd w:val="0"/>
      <w:snapToGrid w:val="0"/>
      <w:spacing w:line="440" w:lineRule="exact"/>
      <w:ind w:left="482" w:firstLine="480" w:firstLineChars="200"/>
      <w:outlineLvl w:val="3"/>
    </w:pPr>
    <w:rPr>
      <w:rFonts w:ascii="Arial" w:hAnsi="Arial"/>
      <w:bCs/>
      <w:sz w:val="24"/>
      <w:szCs w:val="2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553</Words>
  <Characters>3153</Characters>
  <Lines>26</Lines>
  <Paragraphs>7</Paragraphs>
  <TotalTime>1</TotalTime>
  <ScaleCrop>false</ScaleCrop>
  <LinksUpToDate>false</LinksUpToDate>
  <CharactersWithSpaces>3699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2023-05-06T23:16:00Z</dcterms:created>
  <dc:creator>DELL</dc:creator>
  <cp:lastModifiedBy>user</cp:lastModifiedBy>
  <cp:lastPrinted>2023-04-05T23:46:00Z</cp:lastPrinted>
  <dcterms:modified xsi:type="dcterms:W3CDTF">2024-08-30T10:14:29Z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BA61871030B14BFCA9EDE6FE47C43655</vt:lpwstr>
  </property>
</Properties>
</file>