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0" w:lineRule="exact"/>
        <w:jc w:val="left"/>
        <w:rPr>
          <w:rFonts w:ascii="黑体" w:hAnsi="黑体" w:eastAsia="黑体" w:cs="仿宋"/>
          <w:sz w:val="32"/>
          <w:szCs w:val="32"/>
        </w:rPr>
      </w:pPr>
      <w:bookmarkStart w:id="0" w:name="_GoBack"/>
      <w:bookmarkEnd w:id="0"/>
      <w:r>
        <w:rPr>
          <w:rFonts w:hint="eastAsia" w:ascii="黑体" w:hAnsi="黑体" w:eastAsia="黑体" w:cs="仿宋"/>
          <w:sz w:val="32"/>
          <w:szCs w:val="32"/>
        </w:rPr>
        <w:t>附件</w:t>
      </w:r>
    </w:p>
    <w:p>
      <w:pPr>
        <w:spacing w:line="570" w:lineRule="exact"/>
        <w:jc w:val="center"/>
        <w:rPr>
          <w:rFonts w:ascii="宋体" w:hAnsi="宋体" w:cs="宋体"/>
          <w:b/>
          <w:sz w:val="44"/>
          <w:szCs w:val="44"/>
        </w:rPr>
      </w:pPr>
      <w:r>
        <w:rPr>
          <w:rFonts w:hint="eastAsia" w:ascii="宋体" w:hAnsi="宋体" w:cs="宋体"/>
          <w:b/>
          <w:sz w:val="44"/>
          <w:szCs w:val="44"/>
        </w:rPr>
        <w:t>2021年度辽宁省科技型中小企业技术能力</w:t>
      </w:r>
    </w:p>
    <w:p>
      <w:pPr>
        <w:spacing w:line="570" w:lineRule="exact"/>
        <w:jc w:val="center"/>
        <w:rPr>
          <w:rFonts w:ascii="宋体" w:hAnsi="宋体" w:cs="宋体"/>
          <w:b/>
          <w:sz w:val="44"/>
          <w:szCs w:val="44"/>
        </w:rPr>
      </w:pPr>
      <w:r>
        <w:rPr>
          <w:rFonts w:hint="eastAsia" w:ascii="宋体" w:hAnsi="宋体" w:cs="宋体"/>
          <w:b/>
          <w:sz w:val="44"/>
          <w:szCs w:val="44"/>
        </w:rPr>
        <w:t>提升类实质性产学研联盟名单</w:t>
      </w:r>
    </w:p>
    <w:tbl>
      <w:tblPr>
        <w:tblStyle w:val="6"/>
        <w:tblpPr w:leftFromText="180" w:rightFromText="180" w:vertAnchor="text" w:horzAnchor="page" w:tblpXSpec="center" w:tblpY="1254"/>
        <w:tblOverlap w:val="never"/>
        <w:tblW w:w="8520" w:type="dxa"/>
        <w:tblInd w:w="0" w:type="dxa"/>
        <w:tblLayout w:type="fixed"/>
        <w:tblCellMar>
          <w:top w:w="0" w:type="dxa"/>
          <w:left w:w="0" w:type="dxa"/>
          <w:bottom w:w="0" w:type="dxa"/>
          <w:right w:w="0" w:type="dxa"/>
        </w:tblCellMar>
      </w:tblPr>
      <w:tblGrid>
        <w:gridCol w:w="813"/>
        <w:gridCol w:w="3880"/>
        <w:gridCol w:w="142"/>
        <w:gridCol w:w="2531"/>
        <w:gridCol w:w="1154"/>
      </w:tblGrid>
      <w:tr>
        <w:tblPrEx>
          <w:tblCellMar>
            <w:top w:w="0" w:type="dxa"/>
            <w:left w:w="0" w:type="dxa"/>
            <w:bottom w:w="0" w:type="dxa"/>
            <w:right w:w="0" w:type="dxa"/>
          </w:tblCellMar>
        </w:tblPrEx>
        <w:trPr>
          <w:trHeight w:val="54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序号</w:t>
            </w:r>
          </w:p>
        </w:tc>
        <w:tc>
          <w:tcPr>
            <w:tcW w:w="3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联盟名称</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承担单位</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奖补资金（万元）</w:t>
            </w:r>
          </w:p>
        </w:tc>
      </w:tr>
      <w:tr>
        <w:tblPrEx>
          <w:tblCellMar>
            <w:top w:w="0" w:type="dxa"/>
            <w:left w:w="0" w:type="dxa"/>
            <w:bottom w:w="0" w:type="dxa"/>
            <w:right w:w="0" w:type="dxa"/>
          </w:tblCellMar>
        </w:tblPrEx>
        <w:trPr>
          <w:trHeight w:val="540" w:hRule="atLeast"/>
        </w:trPr>
        <w:tc>
          <w:tcPr>
            <w:tcW w:w="73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合计</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0" w:lineRule="exact"/>
              <w:jc w:val="center"/>
              <w:rPr>
                <w:rFonts w:ascii="仿宋" w:hAnsi="仿宋" w:eastAsia="仿宋" w:cs="宋体"/>
                <w:color w:val="000000"/>
                <w:kern w:val="0"/>
                <w:sz w:val="22"/>
              </w:rPr>
            </w:pPr>
            <w:r>
              <w:rPr>
                <w:rFonts w:hint="eastAsia" w:ascii="仿宋" w:hAnsi="仿宋" w:eastAsia="仿宋" w:cs="宋体"/>
                <w:color w:val="000000"/>
                <w:kern w:val="0"/>
                <w:sz w:val="22"/>
              </w:rPr>
              <w:t>2000</w:t>
            </w:r>
          </w:p>
        </w:tc>
      </w:tr>
      <w:tr>
        <w:tblPrEx>
          <w:tblCellMar>
            <w:top w:w="0" w:type="dxa"/>
            <w:left w:w="0" w:type="dxa"/>
            <w:bottom w:w="0" w:type="dxa"/>
            <w:right w:w="0" w:type="dxa"/>
          </w:tblCellMar>
        </w:tblPrEx>
        <w:trPr>
          <w:trHeight w:val="90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沈阳市中汽动力新能源汽车能效产学研联盟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中汽动力（沈阳）有限公司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沈阳市斯麦尔科技钣金智造产学研联盟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沈阳斯麦尔科技有限公司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3</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沈阳市赢普节能免电水动风机冷却塔节电技术产学研联盟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辽宁赢普节能服务有限公司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4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4</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沈阳市铸安环境粉尘颗粒物监控系统产学研联盟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沈阳铸安科技有限公司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5</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沈阳市中科汉达碳化硅晶体材料装备产学研联盟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沈阳中科汉达科技有限公司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6</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沈阳市马卡智工航空发动机零部件精密加工技术产学研联盟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沈阳马卡智工科技有限公司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7</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沈阳市中软信息交通建设信息产学研联盟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辽宁中软信息技术有限公司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8</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沈阳市海为电力特高压用金属波纹储油柜技术产学研联盟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沈阳海为电力装备股份有限公司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9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9</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沈阳市稀土永磁物联网节能潜水电机技术产学研联盟（众创高科）</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沈阳众创高科节能电机技术有限公司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10</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沈阳市低温锂离子电池及关键材料产学研联盟（沈阳国科金能）</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沈阳国科金能科技有限公司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4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11</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沈阳市鼎恒科技科技成果智能云服务平台开发与应用产学研联盟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沈阳鼎恒科技有限公司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9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12</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沈阳市德信恒鑫弹性元器件研发及应用产学研联盟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沈阳市德信恒鑫波纹管有限责任公司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13</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沈阳市易泰网络信息安全技术服务联盟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沈阳易泰电子信息工程有限公司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9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14</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沈阳市细胞产业产学研联盟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沈阳细胞治疗工程技术研发中心有限公司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9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15</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沈阳市市政院市政工程产学研联盟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辽宁省市政工程设计研究院有限责任公司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16</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沈阳市林科信息5G产业化应用产学研联盟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沈阳林科信息技术有限公司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17</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沈阳市艾克防火电缆先进技术产学研联盟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沈阳艾克电缆科技有限公司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9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18</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沈阳市赛思生态环境治理产学研联盟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沈阳赛思环境工程设计研究中心有限公司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4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19</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沈阳市思诺人力资源服务平台产学研联盟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沈阳思诺科技有限公司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4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20</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沈阳市基于大数据的疾病诊断相关分组应用产学研联盟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虹邑软件(辽宁)有限公司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21</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辽宁省高能束材料加工及制备技术创新产学研联盟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沈阳金锋特种刀具有限公司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22</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沈阳市远程基础摩擦材料制备产学研联盟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沈阳远程摩擦密封材料有限公司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23</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沈阳市泰合冶金难测参数检测与自动化控制技术联盟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沈阳泰合冶金测控技术有限公司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9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24</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沈阳市先进焊接成形技术产学研创新联盟（伊思特）</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沈阳伊思特机器人自动化科技有限公司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25</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沈阳市蓝海灵豚科技医疗器械唯一标识追溯与监管技术研究产学研联盟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沈阳蓝海灵豚软件科技有限公司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26</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沈阳市瑞恒鼓风机制备技术产学研联盟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沈阳瑞恒鼓风机有限公司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9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27</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沈阳市医药生物技术产学研联盟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拜澳泰克（沈阳）生物医学集团有限公司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4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28</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沈阳市中宏科技中西药制备装置设计及应用产学研联盟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沈阳中宏科技有限公司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29</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沈阳生态环境数据创新应用技术产学研联盟（灏金环保）</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灏金环保科技（辽宁）有限公司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30</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沈阳市村镇综合环境数字化整治技术产学研联盟（辽宁山水清）</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辽宁山水清环保科技有限公司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31</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沈阳市中变电气干式变压器用电工绝缘树脂产学研联盟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沈阳中变电气有限责任公司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32</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沈阳市物联网自动化应用装备产学研联盟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沈阳英瑞科技股份有限公司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33</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沈阳市机械加工行业含油废水处理技术及装备产学研联盟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辽宁拓启环保科技有限公司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4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34</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沈阳市生物科技产学研联盟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领航生物科技有限公司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35</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辽宁西格马精密机床制造产业技术创新产学研联盟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辽宁西格马数控机床有限公司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36</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沈阳市特种材料及半固态成型技术产学研联盟 沈阳众瀛</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沈阳众瀛高科技股份有限公司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37</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辽宁环境生物技术产学研联盟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沈阳泽尔检测服务有限公司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38</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沈阳市恒信机械医疗废物干化学集中消毒处理系统开发产学研联盟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沈阳恒信机械有限公司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39</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沈阳市燕阳医疗皮肤健康医企共建产学研联盟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辽宁燕阳医疗设备有限公司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40</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沈阳市华域建筑设计建筑信息仿真模型产学研联盟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沈阳市华域建筑设计有限公司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41</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沈阳市友发抗氧化应激预混料产学研联盟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沈阳市友发实业有限公司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4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42</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rPr>
                <w:rFonts w:ascii="仿宋" w:hAnsi="仿宋" w:eastAsia="仿宋" w:cs="宋体"/>
                <w:color w:val="000000"/>
                <w:kern w:val="0"/>
                <w:sz w:val="22"/>
              </w:rPr>
            </w:pPr>
            <w:r>
              <w:rPr>
                <w:rFonts w:ascii="仿宋" w:hAnsi="仿宋" w:eastAsia="仿宋" w:cs="宋体"/>
                <w:color w:val="000000"/>
                <w:kern w:val="0"/>
                <w:sz w:val="22"/>
              </w:rPr>
              <w:t>沈阳市万明筑成BIM全生命周期应用产学研联盟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rPr>
                <w:rFonts w:ascii="仿宋" w:hAnsi="仿宋" w:eastAsia="仿宋" w:cs="宋体"/>
                <w:color w:val="000000"/>
                <w:kern w:val="0"/>
                <w:sz w:val="22"/>
              </w:rPr>
            </w:pPr>
            <w:r>
              <w:rPr>
                <w:rFonts w:ascii="仿宋" w:hAnsi="仿宋" w:eastAsia="仿宋" w:cs="宋体"/>
                <w:color w:val="000000"/>
                <w:kern w:val="0"/>
                <w:sz w:val="22"/>
              </w:rPr>
              <w:t>沈阳万明筑成信息科技有限公司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43</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沈阳市生物医药研发评价产学研联盟（沈化测评）</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沈阳沈化院测试技术有限公司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4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44</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辽宁省智能制造及数字化焊接技术产学研创新联盟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沈阳天通电气有限公司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45</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沈阳市金域医学第三方医学检验技术产学研联盟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沈阳金域医学检验所有限公司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9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46</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辽宁省辽河流域面源污染防治产业技术创新战略联盟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辽宁省环保集团科源环境技术有限公司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9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47</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辽宁中科环境绿色表面处理产学研联盟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沈阳中科环境工程科技开发有限公司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9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48</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辽宁供热主管网全生命周期腐蚀控制产学研联盟合作协议</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沈阳中科腐蚀控制工程技术有限公司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49</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大连市智能视觉技术产学研联盟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大连维德集成电路有限公司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50</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大连市色谱技术联盟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大连中汇达科学仪器有限公司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51</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大连市恒锐科技足迹大数据智能化应用产学研联盟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大连恒锐科技股份有限公司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4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52</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大连市"大连鼎视科技""创新平台""产学研联盟"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大连鼎视科技有限公司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53</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大连市智慧教育产学研联盟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大连东软教育科技集团有限公司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54</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大连市水上智能航海装备技术提升类产学研联盟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大连贝斯特电子有限公司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55</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辽宁大连健思软件产学研联盟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健思软件（大连）有限公司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56</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鞍山市拜尔自控智能控制阀流量精准调节性能提升研究产学研联盟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鞍山拜尔自控有限公司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57</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鞍山市铁前原料智能检测检验技术产业联盟（鞍山科翔）</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鞍山市科翔仪器仪表有限公司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58</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鞍山市广联科技新型组态类智能仪表控制系统产学研联盟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鞍山广联科技发展有限公司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59</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鞍山市海得隆钢管防腐技术产学研联盟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鞍山海得隆防腐工程有限公司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60</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抚顺市抚工工具高性能高速工具钢工艺技术产学研联盟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辽宁抚工工具股份有限公司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61</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本溪市壹立方砂业铁尾矿大宗固废产学研联盟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辽宁壹立方砂业有限责任公司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62</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本溪市辽宁中海康靶向制剂产学研联盟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辽宁中海康生物制药股份有限公司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63</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辽宁通博电器液位与流量仪表产学研联盟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丹东通博电器（集团）有限公司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64</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辽宁华隆电力设备产学研联盟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辽宁华隆电力科技股份有限公司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4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65</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锦州市沈中电气电力设备产学研联盟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辽宁沈中电气有限公司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66</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辽宁华电节能环保废弃物循环利用产学研联盟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辽宁华电环保科技有限公司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67</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锦州市锦研科技先进制造与自动化含水检测技术产学研联盟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锦州锦研科技有限责任公司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9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68</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锦州市东方雨虹新型改性沥青防水卷材研究产学研联盟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锦州东方雨虹建筑材料有限责任公司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9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69</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辽宁省真空冶金技术及装备产学研联盟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锦州富世博新材料研究有限公司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cs="宋体"/>
                <w:color w:val="000000"/>
                <w:kern w:val="0"/>
                <w:sz w:val="22"/>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9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70</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辽宁华飞海陆环境治理与修复产学研联盟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华飞（辽宁）资源环境科技有限公司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4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71</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锦州市凯美能源新能源与节能领域产学研联盟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锦州凯美能源有限公司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4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72</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营口市嘉顺镁质新材料产业创新产学研联盟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辽宁嘉顺科技有限公司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9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73</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阜新市金凯生科氟化工产学研联盟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金凯（辽宁）生命科技股份有限公司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74</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阜新市北鑫星液压制造与技术创新联盟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阜新北鑫星液压有限公司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4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75</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辽阳市鸿宇晶体晶体元器件产学研联盟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辽阳鸿宇晶体有限公司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76</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辽阳市正阳液态二氧化碳防灭火技术及装备产学研联盟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辽阳正阳机械设备制造有限公司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77</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辽阳市海阔机械秸秆深松掩埋机工艺设计产学研联盟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辽宁海阔机械设备制造有限公司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9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78</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辽阳市华腾大搪搪玻璃设备制备技术产学研联盟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华腾大搪（辽宁）特种设备有限公司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79</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铁岭市康普利德新型饲料技术创新产学研联盟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辽宁康普利德生物科技有限公司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80</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铁岭市层状金属复合材料产学研联盟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辽宁新华阳伟业装备制造有限公司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81</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铁岭市泰威高温合金粉末冶金技术产学研联盟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辽宁泰威机械制造有限公司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82</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铁岭市鑫丰煤矿智能化装备制造产学研联盟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辽宁鑫丰矿业（集团）有限公司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83</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铁岭市贵鑫环保废催化剂综合利用产业产学研联盟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铁岭贵鑫环保科技发展有限公司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4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84</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朝阳市新材料产学研联盟载冷剂行业联盟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朝阳光达化工有限公司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85</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葫芦岛市宏峰碳素制品产学研联盟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葫芦岛市宏峰碳素制品有限公司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86</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盘锦市金兴石油钻井电力技术服务产学研联盟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辽宁金兴石油集团有限公司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87</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辽宁省盘锦市尚品非织造布技术提升产学研联盟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辽宁尚品非织造布有限公司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cs="宋体"/>
                <w:color w:val="000000"/>
                <w:kern w:val="0"/>
                <w:sz w:val="22"/>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88</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盘锦市华孚采油及环保技术装备服务产学研联盟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辽宁华孚石油高科技股份有限公司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89</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盘锦市金利恒油田特种设备产学研联盟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盘锦金利恒实业有限公司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9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90</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辽宁盘锦市派普钻具制备技术产学研联盟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盘锦辽河油田派普钻具制造有限公司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91</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盘锦市丽景科技车载摄像头高清防震结构设计及系统开发产学研联盟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辽宁丽景科技有限公司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92</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辽宁盘锦市润华热能燃气采暖热水炉产学研联盟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辽宁润华热能科技有限公司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93</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盘锦市海兴科技高韧聚丙烯材料研发产学研联盟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盘锦海兴科技股份有限公司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67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94</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盘锦市欧泰隆油田化学助剂产学研联盟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盘锦辽河油田欧泰隆实业有限公司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4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95</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盘锦市弘康稀土永磁材料产学研联盟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盘锦弘康科技有限公司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897"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96</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沈抚示范区汽车智能基础软件产学研联盟（东软睿驰）</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东软睿驰汽车技术（沈阳）有限公司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82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97</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沈抚示范区空气环境控制工程产学研联盟（通用空气）</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通用空气（辽宁）有限公司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809"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98</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沈抚示范区应急装备产学研联盟（抚运安仪）</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抚顺抚运安仪救生装备有限公司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835"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99</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辽宁东软汉枫智慧医疗物联网产学研联盟</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东软汉枫医疗科技有限公司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r>
        <w:tblPrEx>
          <w:tblCellMar>
            <w:top w:w="0" w:type="dxa"/>
            <w:left w:w="0" w:type="dxa"/>
            <w:bottom w:w="0" w:type="dxa"/>
            <w:right w:w="0" w:type="dxa"/>
          </w:tblCellMar>
        </w:tblPrEx>
        <w:trPr>
          <w:trHeight w:val="819"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70" w:lineRule="exact"/>
              <w:jc w:val="center"/>
              <w:textAlignment w:val="center"/>
              <w:rPr>
                <w:rFonts w:ascii="仿宋" w:hAnsi="仿宋" w:eastAsia="仿宋" w:cs="宋体"/>
                <w:color w:val="000000"/>
                <w:kern w:val="0"/>
                <w:sz w:val="22"/>
              </w:rPr>
            </w:pPr>
            <w:r>
              <w:rPr>
                <w:rFonts w:hint="eastAsia" w:ascii="仿宋" w:hAnsi="仿宋" w:eastAsia="仿宋" w:cs="宋体"/>
                <w:color w:val="000000"/>
                <w:kern w:val="0"/>
                <w:sz w:val="22"/>
              </w:rPr>
              <w:t>100</w:t>
            </w:r>
          </w:p>
        </w:tc>
        <w:tc>
          <w:tcPr>
            <w:tcW w:w="40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沈抚示范区特种材料与智能装备产学研联盟（盛世五寰）</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70" w:lineRule="exact"/>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沈阳盛世五寰科技有限公司</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70" w:lineRule="exact"/>
              <w:jc w:val="center"/>
              <w:rPr>
                <w:rFonts w:ascii="仿宋" w:hAnsi="仿宋" w:eastAsia="仿宋"/>
              </w:rPr>
            </w:pPr>
            <w:r>
              <w:rPr>
                <w:rFonts w:hint="eastAsia" w:ascii="仿宋" w:hAnsi="仿宋" w:eastAsia="仿宋" w:cs="宋体"/>
                <w:color w:val="000000"/>
                <w:kern w:val="0"/>
                <w:sz w:val="22"/>
              </w:rPr>
              <w:t>20</w:t>
            </w:r>
          </w:p>
        </w:tc>
      </w:tr>
    </w:tbl>
    <w:p>
      <w:pPr>
        <w:widowControl/>
        <w:spacing w:line="570" w:lineRule="exact"/>
        <w:jc w:val="left"/>
        <w:rPr>
          <w:rFonts w:ascii="仿宋" w:hAnsi="仿宋" w:eastAsia="仿宋"/>
          <w:sz w:val="36"/>
          <w:szCs w:val="36"/>
        </w:rPr>
      </w:pPr>
    </w:p>
    <w:p>
      <w:pPr>
        <w:widowControl/>
        <w:spacing w:line="570" w:lineRule="exact"/>
        <w:jc w:val="left"/>
        <w:rPr>
          <w:rFonts w:ascii="仿宋" w:hAnsi="仿宋" w:eastAsia="仿宋"/>
          <w:sz w:val="36"/>
          <w:szCs w:val="36"/>
        </w:rPr>
      </w:pPr>
    </w:p>
    <w:p>
      <w:pPr>
        <w:spacing w:line="570" w:lineRule="exact"/>
        <w:jc w:val="left"/>
        <w:rPr>
          <w:rFonts w:ascii="宋体" w:hAnsi="宋体" w:cs="宋体"/>
          <w:b/>
          <w:sz w:val="44"/>
          <w:szCs w:val="44"/>
        </w:rPr>
      </w:pPr>
    </w:p>
    <w:sectPr>
      <w:footerReference r:id="rId3" w:type="default"/>
      <w:footerReference r:id="rId4" w:type="even"/>
      <w:pgSz w:w="11906" w:h="16838"/>
      <w:pgMar w:top="2098" w:right="1588" w:bottom="1871" w:left="1588" w:header="851" w:footer="992" w:gutter="0"/>
      <w:cols w:space="425" w:num="1"/>
      <w:docGrid w:type="lines" w:linePitch="584"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cs="Times New Roman"/>
        <w:sz w:val="30"/>
        <w:szCs w:val="30"/>
      </w:rPr>
      <w:id w:val="841509571"/>
    </w:sdtPr>
    <w:sdtEndPr>
      <w:rPr>
        <w:rFonts w:cs="Times New Roman"/>
        <w:sz w:val="24"/>
        <w:szCs w:val="24"/>
      </w:rPr>
    </w:sdtEndPr>
    <w:sdtContent>
      <w:p>
        <w:pPr>
          <w:pStyle w:val="4"/>
          <w:jc w:val="right"/>
          <w:rPr>
            <w:rFonts w:cs="Times New Roman"/>
            <w:sz w:val="24"/>
            <w:szCs w:val="24"/>
          </w:rPr>
        </w:pPr>
        <w:r>
          <w:rPr>
            <w:rFonts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cs="Times New Roman"/>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cs="Times New Roman"/>
        <w:sz w:val="30"/>
        <w:szCs w:val="30"/>
      </w:rPr>
      <w:id w:val="19063526"/>
    </w:sdtPr>
    <w:sdtEndPr>
      <w:rPr>
        <w:rFonts w:cs="Times New Roman"/>
        <w:sz w:val="24"/>
        <w:szCs w:val="24"/>
      </w:rPr>
    </w:sdtEndPr>
    <w:sdtContent>
      <w:p>
        <w:pPr>
          <w:pStyle w:val="4"/>
          <w:rPr>
            <w:rFonts w:cs="Times New Roman"/>
            <w:sz w:val="24"/>
            <w:szCs w:val="24"/>
          </w:rPr>
        </w:pPr>
        <w:r>
          <w:rPr>
            <w:rFonts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cs="Times New Roman"/>
            <w:sz w:val="24"/>
            <w:szCs w:val="24"/>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1A88"/>
    <w:rsid w:val="000166E3"/>
    <w:rsid w:val="000209CC"/>
    <w:rsid w:val="00024CED"/>
    <w:rsid w:val="00032AC8"/>
    <w:rsid w:val="00033BBF"/>
    <w:rsid w:val="000364AA"/>
    <w:rsid w:val="00074038"/>
    <w:rsid w:val="00077EF7"/>
    <w:rsid w:val="000D3BD0"/>
    <w:rsid w:val="000D58CD"/>
    <w:rsid w:val="000F324D"/>
    <w:rsid w:val="000F3AC2"/>
    <w:rsid w:val="000F748B"/>
    <w:rsid w:val="000F7C8A"/>
    <w:rsid w:val="00114516"/>
    <w:rsid w:val="00142A95"/>
    <w:rsid w:val="001B28FC"/>
    <w:rsid w:val="001B76F7"/>
    <w:rsid w:val="001C2A18"/>
    <w:rsid w:val="001D0C8D"/>
    <w:rsid w:val="001F23E8"/>
    <w:rsid w:val="00211E45"/>
    <w:rsid w:val="00266E0B"/>
    <w:rsid w:val="00290317"/>
    <w:rsid w:val="002909B9"/>
    <w:rsid w:val="002928F4"/>
    <w:rsid w:val="002A09D7"/>
    <w:rsid w:val="002C1AFF"/>
    <w:rsid w:val="002C2687"/>
    <w:rsid w:val="002C5370"/>
    <w:rsid w:val="00303BB7"/>
    <w:rsid w:val="003271D9"/>
    <w:rsid w:val="00330105"/>
    <w:rsid w:val="003A175E"/>
    <w:rsid w:val="003F418B"/>
    <w:rsid w:val="004028B4"/>
    <w:rsid w:val="00484E76"/>
    <w:rsid w:val="004A2A06"/>
    <w:rsid w:val="004C16F2"/>
    <w:rsid w:val="004C3E51"/>
    <w:rsid w:val="004D1765"/>
    <w:rsid w:val="0052660F"/>
    <w:rsid w:val="005835F6"/>
    <w:rsid w:val="005957E4"/>
    <w:rsid w:val="005A1D11"/>
    <w:rsid w:val="005A4152"/>
    <w:rsid w:val="005B3CFC"/>
    <w:rsid w:val="00602E03"/>
    <w:rsid w:val="0061389D"/>
    <w:rsid w:val="00626EE1"/>
    <w:rsid w:val="00641497"/>
    <w:rsid w:val="00660161"/>
    <w:rsid w:val="0068722C"/>
    <w:rsid w:val="006B1E91"/>
    <w:rsid w:val="006B213F"/>
    <w:rsid w:val="006D0BB6"/>
    <w:rsid w:val="006F6E4F"/>
    <w:rsid w:val="007210ED"/>
    <w:rsid w:val="00742680"/>
    <w:rsid w:val="0077737C"/>
    <w:rsid w:val="0078271B"/>
    <w:rsid w:val="007A68BC"/>
    <w:rsid w:val="007B1DDB"/>
    <w:rsid w:val="008051C8"/>
    <w:rsid w:val="008648A2"/>
    <w:rsid w:val="008A6BB9"/>
    <w:rsid w:val="008D37CF"/>
    <w:rsid w:val="008E1B4B"/>
    <w:rsid w:val="008E212A"/>
    <w:rsid w:val="008F0D7B"/>
    <w:rsid w:val="008F47EA"/>
    <w:rsid w:val="009071BE"/>
    <w:rsid w:val="00931049"/>
    <w:rsid w:val="00973F49"/>
    <w:rsid w:val="00984960"/>
    <w:rsid w:val="00984DE2"/>
    <w:rsid w:val="009A1480"/>
    <w:rsid w:val="009F10A6"/>
    <w:rsid w:val="00A0275C"/>
    <w:rsid w:val="00A0414C"/>
    <w:rsid w:val="00A17028"/>
    <w:rsid w:val="00A32A6B"/>
    <w:rsid w:val="00A55B85"/>
    <w:rsid w:val="00A626C0"/>
    <w:rsid w:val="00AC142B"/>
    <w:rsid w:val="00AC7637"/>
    <w:rsid w:val="00AD2B44"/>
    <w:rsid w:val="00AE70F0"/>
    <w:rsid w:val="00AF09EE"/>
    <w:rsid w:val="00B008CF"/>
    <w:rsid w:val="00B2652C"/>
    <w:rsid w:val="00B3225B"/>
    <w:rsid w:val="00B34ABD"/>
    <w:rsid w:val="00B41176"/>
    <w:rsid w:val="00B81A88"/>
    <w:rsid w:val="00BA104B"/>
    <w:rsid w:val="00BB06A0"/>
    <w:rsid w:val="00BE1630"/>
    <w:rsid w:val="00BE3070"/>
    <w:rsid w:val="00BE6EC4"/>
    <w:rsid w:val="00BF155B"/>
    <w:rsid w:val="00C00425"/>
    <w:rsid w:val="00C0403C"/>
    <w:rsid w:val="00C132AE"/>
    <w:rsid w:val="00C15572"/>
    <w:rsid w:val="00C33A6D"/>
    <w:rsid w:val="00C47983"/>
    <w:rsid w:val="00C47D16"/>
    <w:rsid w:val="00C54BBD"/>
    <w:rsid w:val="00C877DA"/>
    <w:rsid w:val="00CC1275"/>
    <w:rsid w:val="00D16AFA"/>
    <w:rsid w:val="00D26ABA"/>
    <w:rsid w:val="00D4247B"/>
    <w:rsid w:val="00D450AA"/>
    <w:rsid w:val="00D64C54"/>
    <w:rsid w:val="00D763DE"/>
    <w:rsid w:val="00D808FC"/>
    <w:rsid w:val="00D8638B"/>
    <w:rsid w:val="00DA4A85"/>
    <w:rsid w:val="00DB13A5"/>
    <w:rsid w:val="00DD06EE"/>
    <w:rsid w:val="00DF0C3D"/>
    <w:rsid w:val="00DF45E7"/>
    <w:rsid w:val="00E2354E"/>
    <w:rsid w:val="00E4193F"/>
    <w:rsid w:val="00E42272"/>
    <w:rsid w:val="00E46730"/>
    <w:rsid w:val="00E72C23"/>
    <w:rsid w:val="00E76141"/>
    <w:rsid w:val="00E77CB2"/>
    <w:rsid w:val="00EA18DA"/>
    <w:rsid w:val="00EA2BEF"/>
    <w:rsid w:val="00EA6E38"/>
    <w:rsid w:val="00EB1503"/>
    <w:rsid w:val="00EC37EA"/>
    <w:rsid w:val="00F67C9A"/>
    <w:rsid w:val="00F704BC"/>
    <w:rsid w:val="00F705A1"/>
    <w:rsid w:val="00FA15A2"/>
    <w:rsid w:val="00FA22A8"/>
    <w:rsid w:val="00FB1EC2"/>
    <w:rsid w:val="00FB2357"/>
    <w:rsid w:val="00FB376C"/>
    <w:rsid w:val="00FC6C7B"/>
    <w:rsid w:val="22A0366B"/>
    <w:rsid w:val="2BB07C57"/>
    <w:rsid w:val="5DE152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line number"/>
    <w:basedOn w:val="7"/>
    <w:semiHidden/>
    <w:unhideWhenUsed/>
    <w:qFormat/>
    <w:uiPriority w:val="99"/>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日期 Char"/>
    <w:basedOn w:val="7"/>
    <w:link w:val="2"/>
    <w:semiHidden/>
    <w:qFormat/>
    <w:uiPriority w:val="99"/>
  </w:style>
  <w:style w:type="paragraph" w:customStyle="1" w:styleId="13">
    <w:name w:val="●大标"/>
    <w:basedOn w:val="1"/>
    <w:qFormat/>
    <w:uiPriority w:val="0"/>
    <w:pPr>
      <w:keepNext/>
      <w:keepLines/>
      <w:jc w:val="center"/>
      <w:outlineLvl w:val="0"/>
    </w:pPr>
    <w:rPr>
      <w:rFonts w:ascii="方正大标宋简体" w:hAnsi="Calibri" w:eastAsia="方正书宋简体" w:cs="Times New Roman"/>
      <w:b/>
      <w:bCs/>
      <w:kern w:val="44"/>
      <w:sz w:val="44"/>
      <w:szCs w:val="44"/>
    </w:rPr>
  </w:style>
  <w:style w:type="paragraph" w:customStyle="1" w:styleId="14">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691</Words>
  <Characters>3941</Characters>
  <Lines>32</Lines>
  <Paragraphs>9</Paragraphs>
  <TotalTime>57</TotalTime>
  <ScaleCrop>false</ScaleCrop>
  <LinksUpToDate>false</LinksUpToDate>
  <CharactersWithSpaces>4623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2019-12-27T06:46:00Z</dcterms:created>
  <dc:creator>Windows 用户</dc:creator>
  <cp:lastModifiedBy>Q.</cp:lastModifiedBy>
  <cp:lastPrinted>2021-09-22T09:03:00Z</cp:lastPrinted>
  <dcterms:modified xsi:type="dcterms:W3CDTF">2022-01-06T08:44:30Z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594163910_btnclosed</vt:lpwstr>
  </property>
  <property fmtid="{D5CDD505-2E9C-101B-9397-08002B2CF9AE}" pid="3" name="KSOProductBuildVer">
    <vt:lpwstr>2052-11.1.0.11194</vt:lpwstr>
  </property>
  <property fmtid="{D5CDD505-2E9C-101B-9397-08002B2CF9AE}" pid="4" name="ICV">
    <vt:lpwstr>F4EBDEE34F82465A8E18505970FECB49</vt:lpwstr>
  </property>
</Properties>
</file>