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2</w:t>
      </w:r>
      <w:bookmarkStart w:id="4" w:name="_GoBack"/>
      <w:bookmarkEnd w:id="4"/>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仿宋_GB2312" w:asciiTheme="majorEastAsia" w:hAnsiTheme="majorEastAsia" w:eastAsiaTheme="majorEastAsia"/>
          <w:b/>
          <w:sz w:val="32"/>
          <w:szCs w:val="32"/>
        </w:rPr>
      </w:pPr>
      <w:r>
        <w:rPr>
          <w:rFonts w:hint="eastAsia" w:cs="仿宋" w:asciiTheme="majorEastAsia" w:hAnsiTheme="majorEastAsia" w:eastAsiaTheme="majorEastAsia"/>
          <w:b/>
          <w:sz w:val="32"/>
          <w:szCs w:val="32"/>
        </w:rPr>
        <w:t>技术转移示范机构年度运行综合情况统计表(企业性质)</w:t>
      </w:r>
    </w:p>
    <w:p>
      <w:pPr>
        <w:spacing w:line="280" w:lineRule="exact"/>
        <w:jc w:val="center"/>
        <w:rPr>
          <w:rFonts w:ascii="宋体" w:hAnsi="宋体"/>
          <w:sz w:val="18"/>
          <w:szCs w:val="18"/>
        </w:rPr>
      </w:pPr>
      <w:r>
        <w:rPr>
          <w:rFonts w:hint="eastAsia" w:ascii="宋体" w:hAnsi="宋体"/>
          <w:sz w:val="18"/>
        </w:rPr>
        <w:t>20</w:t>
      </w:r>
      <w:r>
        <w:rPr>
          <w:rFonts w:hint="eastAsia" w:ascii="宋体" w:hAnsi="宋体"/>
          <w:sz w:val="18"/>
          <w:lang w:val="en-US" w:eastAsia="zh-CN"/>
        </w:rPr>
        <w:t xml:space="preserve">   </w:t>
      </w:r>
      <w:r>
        <w:rPr>
          <w:rFonts w:hint="eastAsia" w:ascii="宋体" w:hAnsi="宋体"/>
          <w:sz w:val="18"/>
        </w:rPr>
        <w:t xml:space="preserve"> 年</w:t>
      </w:r>
    </w:p>
    <w:tbl>
      <w:tblPr>
        <w:tblStyle w:val="8"/>
        <w:tblW w:w="892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2596"/>
        <w:gridCol w:w="213"/>
        <w:gridCol w:w="1984"/>
        <w:gridCol w:w="96"/>
        <w:gridCol w:w="2295"/>
        <w:gridCol w:w="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gridAfter w:val="1"/>
          <w:wAfter w:w="13" w:type="dxa"/>
          <w:trHeight w:val="591" w:hRule="atLeast"/>
          <w:jc w:val="center"/>
        </w:trPr>
        <w:tc>
          <w:tcPr>
            <w:tcW w:w="8912" w:type="dxa"/>
            <w:gridSpan w:val="6"/>
            <w:vAlign w:val="center"/>
          </w:tcPr>
          <w:p>
            <w:pPr>
              <w:topLinePunct/>
              <w:spacing w:line="280" w:lineRule="exact"/>
              <w:jc w:val="left"/>
              <w:rPr>
                <w:rFonts w:ascii="宋体" w:hAnsi="宋体" w:cs="仿宋_GB2312"/>
                <w:sz w:val="18"/>
                <w:szCs w:val="18"/>
              </w:rPr>
            </w:pPr>
            <w:r>
              <w:rPr>
                <w:rFonts w:hint="eastAsia" w:ascii="宋体" w:hAnsi="宋体" w:cs="仿宋_GB2312"/>
                <w:b/>
                <w:bCs/>
                <w:sz w:val="18"/>
                <w:szCs w:val="18"/>
              </w:rPr>
              <w:t>一、机构情况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gridAfter w:val="1"/>
          <w:wAfter w:w="13" w:type="dxa"/>
          <w:trHeight w:val="566" w:hRule="atLeast"/>
          <w:jc w:val="center"/>
        </w:trPr>
        <w:tc>
          <w:tcPr>
            <w:tcW w:w="1728" w:type="dxa"/>
            <w:vAlign w:val="center"/>
          </w:tcPr>
          <w:p>
            <w:pPr>
              <w:topLinePunct/>
              <w:spacing w:line="280" w:lineRule="exact"/>
              <w:ind w:left="56" w:right="57" w:hanging="55" w:hangingChars="31"/>
              <w:jc w:val="center"/>
              <w:rPr>
                <w:rFonts w:ascii="宋体" w:hAnsi="宋体" w:cs="仿宋_GB2312"/>
                <w:sz w:val="18"/>
                <w:szCs w:val="18"/>
              </w:rPr>
            </w:pPr>
            <w:r>
              <w:rPr>
                <w:rFonts w:hint="eastAsia" w:ascii="宋体" w:hAnsi="宋体" w:cs="仿宋_GB2312"/>
                <w:sz w:val="18"/>
                <w:szCs w:val="18"/>
              </w:rPr>
              <w:t>机构名称</w:t>
            </w:r>
          </w:p>
        </w:tc>
        <w:tc>
          <w:tcPr>
            <w:tcW w:w="7184" w:type="dxa"/>
            <w:gridSpan w:val="5"/>
            <w:vAlign w:val="center"/>
          </w:tcPr>
          <w:p>
            <w:pPr>
              <w:topLinePunct/>
              <w:spacing w:line="280" w:lineRule="exact"/>
              <w:ind w:right="57"/>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44" w:hRule="atLeast"/>
          <w:jc w:val="center"/>
        </w:trPr>
        <w:tc>
          <w:tcPr>
            <w:tcW w:w="1728"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法定代表人</w:t>
            </w:r>
          </w:p>
        </w:tc>
        <w:tc>
          <w:tcPr>
            <w:tcW w:w="7184" w:type="dxa"/>
            <w:gridSpan w:val="5"/>
            <w:vAlign w:val="center"/>
          </w:tcPr>
          <w:p>
            <w:pPr>
              <w:topLinePunct/>
              <w:spacing w:line="280" w:lineRule="exact"/>
              <w:ind w:left="57" w:leftChars="27" w:right="57" w:firstLine="450" w:firstLineChars="250"/>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24" w:hRule="atLeast"/>
          <w:jc w:val="center"/>
        </w:trPr>
        <w:tc>
          <w:tcPr>
            <w:tcW w:w="1728" w:type="dxa"/>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联系人姓名</w:t>
            </w:r>
          </w:p>
        </w:tc>
        <w:tc>
          <w:tcPr>
            <w:tcW w:w="2596" w:type="dxa"/>
            <w:vAlign w:val="center"/>
          </w:tcPr>
          <w:p>
            <w:pPr>
              <w:topLinePunct/>
              <w:spacing w:line="280" w:lineRule="exact"/>
              <w:ind w:right="57"/>
              <w:jc w:val="left"/>
              <w:rPr>
                <w:rFonts w:ascii="宋体" w:hAnsi="宋体" w:cs="仿宋_GB2312"/>
                <w:sz w:val="18"/>
                <w:szCs w:val="18"/>
              </w:rPr>
            </w:pPr>
          </w:p>
        </w:tc>
        <w:tc>
          <w:tcPr>
            <w:tcW w:w="2293" w:type="dxa"/>
            <w:gridSpan w:val="3"/>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职    务</w:t>
            </w:r>
          </w:p>
        </w:tc>
        <w:tc>
          <w:tcPr>
            <w:tcW w:w="2295" w:type="dxa"/>
            <w:vAlign w:val="center"/>
          </w:tcPr>
          <w:p>
            <w:pPr>
              <w:topLinePunct/>
              <w:spacing w:line="280" w:lineRule="exact"/>
              <w:ind w:right="57"/>
              <w:jc w:val="lef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60" w:hRule="atLeast"/>
          <w:jc w:val="center"/>
        </w:trPr>
        <w:tc>
          <w:tcPr>
            <w:tcW w:w="1728" w:type="dxa"/>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电    话</w:t>
            </w:r>
          </w:p>
        </w:tc>
        <w:tc>
          <w:tcPr>
            <w:tcW w:w="2596" w:type="dxa"/>
            <w:vAlign w:val="center"/>
          </w:tcPr>
          <w:p>
            <w:pPr>
              <w:topLinePunct/>
              <w:spacing w:line="280" w:lineRule="exact"/>
              <w:ind w:right="57"/>
              <w:jc w:val="left"/>
              <w:rPr>
                <w:rFonts w:ascii="宋体" w:hAnsi="宋体" w:cs="仿宋_GB2312"/>
                <w:sz w:val="18"/>
                <w:szCs w:val="18"/>
              </w:rPr>
            </w:pPr>
          </w:p>
        </w:tc>
        <w:tc>
          <w:tcPr>
            <w:tcW w:w="2293" w:type="dxa"/>
            <w:gridSpan w:val="3"/>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手    机</w:t>
            </w:r>
          </w:p>
        </w:tc>
        <w:tc>
          <w:tcPr>
            <w:tcW w:w="2295" w:type="dxa"/>
            <w:vAlign w:val="center"/>
          </w:tcPr>
          <w:p>
            <w:pPr>
              <w:topLinePunct/>
              <w:spacing w:line="280" w:lineRule="exact"/>
              <w:ind w:right="57"/>
              <w:jc w:val="lef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68" w:hRule="atLeast"/>
          <w:jc w:val="center"/>
        </w:trPr>
        <w:tc>
          <w:tcPr>
            <w:tcW w:w="1728" w:type="dxa"/>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电子邮件</w:t>
            </w:r>
          </w:p>
        </w:tc>
        <w:tc>
          <w:tcPr>
            <w:tcW w:w="2596" w:type="dxa"/>
            <w:vAlign w:val="center"/>
          </w:tcPr>
          <w:p>
            <w:pPr>
              <w:topLinePunct/>
              <w:spacing w:line="280" w:lineRule="exact"/>
              <w:ind w:right="57"/>
              <w:jc w:val="left"/>
              <w:rPr>
                <w:rFonts w:ascii="宋体" w:hAnsi="宋体" w:cs="仿宋_GB2312"/>
                <w:sz w:val="18"/>
                <w:szCs w:val="18"/>
              </w:rPr>
            </w:pPr>
          </w:p>
        </w:tc>
        <w:tc>
          <w:tcPr>
            <w:tcW w:w="2293" w:type="dxa"/>
            <w:gridSpan w:val="3"/>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邮    编</w:t>
            </w:r>
          </w:p>
        </w:tc>
        <w:tc>
          <w:tcPr>
            <w:tcW w:w="2295" w:type="dxa"/>
            <w:vAlign w:val="center"/>
          </w:tcPr>
          <w:p>
            <w:pPr>
              <w:topLinePunct/>
              <w:spacing w:line="280" w:lineRule="exact"/>
              <w:ind w:right="57"/>
              <w:jc w:val="lef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
          <w:wAfter w:w="13" w:type="dxa"/>
          <w:trHeight w:val="562" w:hRule="atLeast"/>
          <w:jc w:val="center"/>
        </w:trPr>
        <w:tc>
          <w:tcPr>
            <w:tcW w:w="1728" w:type="dxa"/>
            <w:vAlign w:val="center"/>
          </w:tcPr>
          <w:p>
            <w:pPr>
              <w:topLinePunct/>
              <w:spacing w:line="280" w:lineRule="exact"/>
              <w:ind w:right="57"/>
              <w:jc w:val="center"/>
              <w:rPr>
                <w:rFonts w:ascii="宋体" w:hAnsi="宋体" w:cs="仿宋_GB2312"/>
                <w:sz w:val="18"/>
                <w:szCs w:val="18"/>
              </w:rPr>
            </w:pPr>
            <w:r>
              <w:rPr>
                <w:rFonts w:hint="eastAsia" w:ascii="宋体" w:hAnsi="宋体" w:cs="仿宋_GB2312"/>
                <w:sz w:val="18"/>
                <w:szCs w:val="18"/>
              </w:rPr>
              <w:t>通讯地址</w:t>
            </w:r>
          </w:p>
        </w:tc>
        <w:tc>
          <w:tcPr>
            <w:tcW w:w="7184" w:type="dxa"/>
            <w:gridSpan w:val="5"/>
            <w:vAlign w:val="center"/>
          </w:tcPr>
          <w:p>
            <w:pPr>
              <w:topLinePunct/>
              <w:spacing w:line="280" w:lineRule="exact"/>
              <w:ind w:right="57"/>
              <w:jc w:val="lef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指标名称</w:t>
            </w:r>
          </w:p>
        </w:tc>
        <w:tc>
          <w:tcPr>
            <w:tcW w:w="1984" w:type="dxa"/>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计量单位</w:t>
            </w:r>
          </w:p>
        </w:tc>
        <w:tc>
          <w:tcPr>
            <w:tcW w:w="2404" w:type="dxa"/>
            <w:gridSpan w:val="3"/>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jc w:val="left"/>
              <w:rPr>
                <w:rFonts w:ascii="宋体" w:hAnsi="宋体" w:cs="仿宋_GB2312"/>
                <w:sz w:val="18"/>
                <w:szCs w:val="18"/>
              </w:rPr>
            </w:pPr>
            <w:r>
              <w:rPr>
                <w:rFonts w:hint="eastAsia" w:ascii="宋体" w:hAnsi="宋体" w:cs="仿宋_GB2312"/>
                <w:b/>
                <w:bCs/>
                <w:sz w:val="18"/>
                <w:szCs w:val="18"/>
              </w:rPr>
              <w:t>二、机构人员情况</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04" w:type="dxa"/>
            <w:gridSpan w:val="3"/>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总人数</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firstLine="360" w:firstLineChars="200"/>
              <w:rPr>
                <w:rFonts w:ascii="宋体" w:hAnsi="宋体" w:cs="仿宋_GB2312"/>
                <w:sz w:val="18"/>
                <w:szCs w:val="18"/>
              </w:rPr>
            </w:pPr>
            <w:r>
              <w:rPr>
                <w:rFonts w:hint="eastAsia" w:ascii="宋体" w:hAnsi="宋体" w:cs="仿宋_GB2312"/>
                <w:sz w:val="18"/>
                <w:szCs w:val="18"/>
              </w:rPr>
              <w:t>其中：专职从事技术转移人员数量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其中：技术经纪人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其中：大学本科</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硕士(含以上)</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大学本科以上人员比例</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其中：中级职称</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高级职称</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中级职称以上人员比例</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6" w:hRule="atLeast"/>
          <w:jc w:val="center"/>
        </w:trPr>
        <w:tc>
          <w:tcPr>
            <w:tcW w:w="4537" w:type="dxa"/>
            <w:gridSpan w:val="3"/>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兼职专家数</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人</w:t>
            </w:r>
          </w:p>
        </w:tc>
        <w:tc>
          <w:tcPr>
            <w:tcW w:w="2404" w:type="dxa"/>
            <w:gridSpan w:val="3"/>
            <w:vAlign w:val="center"/>
          </w:tcPr>
          <w:p>
            <w:pPr>
              <w:topLinePunct/>
              <w:spacing w:line="280" w:lineRule="exact"/>
              <w:ind w:left="57" w:leftChars="27" w:right="57" w:firstLine="450" w:firstLineChars="250"/>
              <w:jc w:val="right"/>
              <w:rPr>
                <w:rFonts w:ascii="宋体" w:hAnsi="宋体" w:cs="仿宋_GB2312"/>
                <w:sz w:val="18"/>
                <w:szCs w:val="18"/>
              </w:rPr>
            </w:pPr>
          </w:p>
        </w:tc>
      </w:tr>
    </w:tbl>
    <w:p>
      <w:pPr>
        <w:topLinePunct/>
        <w:spacing w:line="280" w:lineRule="exact"/>
        <w:ind w:left="-2" w:leftChars="-1" w:right="57" w:firstLine="1"/>
      </w:pPr>
      <w:r>
        <w:br w:type="page"/>
      </w:r>
      <w:r>
        <w:rPr>
          <w:rFonts w:hint="eastAsia" w:ascii="宋体" w:hAnsi="宋体" w:cs="仿宋_GB2312"/>
          <w:sz w:val="18"/>
          <w:szCs w:val="18"/>
        </w:rPr>
        <w:t>续表</w:t>
      </w:r>
    </w:p>
    <w:tbl>
      <w:tblPr>
        <w:tblStyle w:val="8"/>
        <w:tblW w:w="8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8"/>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指标名称</w:t>
            </w:r>
          </w:p>
        </w:tc>
        <w:tc>
          <w:tcPr>
            <w:tcW w:w="1984" w:type="dxa"/>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计量单位</w:t>
            </w:r>
          </w:p>
        </w:tc>
        <w:tc>
          <w:tcPr>
            <w:tcW w:w="2410" w:type="dxa"/>
            <w:vAlign w:val="center"/>
          </w:tcPr>
          <w:p>
            <w:pPr>
              <w:topLinePunct/>
              <w:spacing w:line="280" w:lineRule="exact"/>
              <w:jc w:val="center"/>
              <w:rPr>
                <w:rFonts w:ascii="宋体" w:hAnsi="宋体" w:cs="仿宋_GB2312"/>
                <w:b/>
                <w:bCs/>
                <w:sz w:val="18"/>
                <w:szCs w:val="18"/>
              </w:rPr>
            </w:pPr>
            <w:r>
              <w:rPr>
                <w:rFonts w:hint="eastAsia" w:ascii="宋体" w:hAnsi="宋体" w:cs="仿宋_GB2312"/>
                <w:b/>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2" w:leftChars="-1" w:right="57" w:firstLine="1"/>
              <w:rPr>
                <w:rFonts w:ascii="宋体" w:hAnsi="宋体" w:cs="仿宋_GB2312"/>
                <w:sz w:val="18"/>
                <w:szCs w:val="18"/>
              </w:rPr>
            </w:pPr>
            <w:r>
              <w:rPr>
                <w:rFonts w:hint="eastAsia" w:ascii="宋体" w:hAnsi="宋体" w:cs="仿宋_GB2312"/>
                <w:b/>
                <w:bCs/>
                <w:sz w:val="18"/>
                <w:szCs w:val="18"/>
              </w:rPr>
              <w:t>三、技术转移情况</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10"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2" w:leftChars="-1" w:right="57" w:firstLine="1"/>
              <w:rPr>
                <w:rFonts w:ascii="宋体" w:hAnsi="宋体" w:cs="仿宋_GB2312"/>
                <w:sz w:val="18"/>
                <w:szCs w:val="18"/>
              </w:rPr>
            </w:pPr>
            <w:r>
              <w:rPr>
                <w:rFonts w:hint="eastAsia" w:ascii="宋体" w:hAnsi="宋体" w:cs="仿宋_GB2312"/>
                <w:sz w:val="18"/>
                <w:szCs w:val="18"/>
              </w:rPr>
              <w:t>促进技术转移项目成交数量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jc w:val="left"/>
              <w:rPr>
                <w:rFonts w:ascii="宋体" w:hAnsi="宋体" w:cs="仿宋_GB2312"/>
                <w:sz w:val="18"/>
                <w:szCs w:val="18"/>
              </w:rPr>
            </w:pPr>
            <w:r>
              <w:rPr>
                <w:rFonts w:hint="eastAsia" w:ascii="宋体" w:hAnsi="宋体" w:cs="仿宋_GB2312"/>
                <w:sz w:val="18"/>
                <w:szCs w:val="18"/>
              </w:rPr>
              <w:t xml:space="preserve">    其中：促成战略性新兴产业内的技术转移项目成交数量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其中：促成公共财政投入计划项目成果转移数量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其中：促成国际技术转移项目成交数量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其中：重大技术转移项目成交数量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firstLine="360" w:firstLineChars="200"/>
              <w:rPr>
                <w:rFonts w:ascii="宋体" w:hAnsi="宋体" w:cs="仿宋_GB2312"/>
                <w:sz w:val="18"/>
                <w:szCs w:val="18"/>
              </w:rPr>
            </w:pPr>
            <w:r>
              <w:rPr>
                <w:rFonts w:hint="eastAsia" w:ascii="宋体" w:hAnsi="宋体" w:cs="仿宋_GB2312"/>
                <w:sz w:val="18"/>
                <w:szCs w:val="18"/>
              </w:rPr>
              <w:t>其中：省内技术转移项目成交数量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促成技术转移项目成交金额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其中：促成战略性新兴产业内的技术转移项目成交金额 </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其中：促成公共财政投入计划项目成果转移累计金额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其中：促成国际技术转移项目成交金额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sz w:val="18"/>
                <w:szCs w:val="18"/>
              </w:rPr>
              <w:t xml:space="preserve">   其中：重大技术转移项目成交总金额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57" w:leftChars="27" w:right="57" w:firstLine="270" w:firstLineChars="150"/>
              <w:rPr>
                <w:rFonts w:ascii="宋体" w:hAnsi="宋体" w:cs="仿宋_GB2312"/>
                <w:sz w:val="18"/>
                <w:szCs w:val="18"/>
              </w:rPr>
            </w:pPr>
            <w:r>
              <w:rPr>
                <w:rFonts w:hint="eastAsia" w:ascii="宋体" w:hAnsi="宋体" w:cs="仿宋_GB2312"/>
                <w:sz w:val="18"/>
                <w:szCs w:val="18"/>
              </w:rPr>
              <w:t>其中：省内技术转移项目成交金额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组织技术交易活动</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次</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组织技术转移培训</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次</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服务企业数量</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家</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解决企业需求</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项</w:t>
            </w:r>
          </w:p>
        </w:tc>
        <w:tc>
          <w:tcPr>
            <w:tcW w:w="2410" w:type="dxa"/>
            <w:vAlign w:val="center"/>
          </w:tcPr>
          <w:p>
            <w:pPr>
              <w:topLinePunct/>
              <w:spacing w:line="280" w:lineRule="exact"/>
              <w:ind w:left="57" w:leftChars="27" w:right="57" w:firstLine="450" w:firstLineChars="250"/>
              <w:jc w:val="right"/>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b/>
                <w:bCs/>
                <w:sz w:val="18"/>
                <w:szCs w:val="18"/>
              </w:rPr>
              <w:t>四、年度财务收入情况</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10"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jc w:val="left"/>
              <w:rPr>
                <w:rFonts w:ascii="宋体" w:hAnsi="宋体" w:cs="仿宋_GB2312"/>
                <w:sz w:val="18"/>
                <w:szCs w:val="18"/>
              </w:rPr>
            </w:pPr>
            <w:r>
              <w:rPr>
                <w:rFonts w:hint="eastAsia" w:ascii="宋体" w:hAnsi="宋体" w:cs="仿宋_GB2312"/>
                <w:sz w:val="18"/>
                <w:szCs w:val="18"/>
              </w:rPr>
              <w:t>全年收入总计</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其中：技术性收入</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其中：计划项目收入</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 国家计划项目拨款</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地方计划项目拨款</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其中：事业费拨款</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其中：其它收入</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其中：技术性收入占总收入的比例</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*全年利税总额</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*全年利税总额占总收入的比例</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left="57" w:leftChars="27" w:right="57"/>
              <w:rPr>
                <w:rFonts w:ascii="宋体" w:hAnsi="宋体" w:cs="仿宋_GB2312"/>
                <w:sz w:val="18"/>
                <w:szCs w:val="18"/>
              </w:rPr>
            </w:pPr>
            <w:r>
              <w:rPr>
                <w:rFonts w:hint="eastAsia" w:ascii="宋体" w:hAnsi="宋体" w:cs="仿宋_GB2312"/>
                <w:b/>
                <w:bCs/>
                <w:sz w:val="18"/>
                <w:szCs w:val="18"/>
              </w:rPr>
              <w:t>五、年度财务支出情况</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c>
          <w:tcPr>
            <w:tcW w:w="2410"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jc w:val="left"/>
              <w:rPr>
                <w:rFonts w:ascii="宋体" w:hAnsi="宋体" w:cs="仿宋_GB2312"/>
                <w:sz w:val="18"/>
                <w:szCs w:val="18"/>
              </w:rPr>
            </w:pPr>
            <w:r>
              <w:rPr>
                <w:rFonts w:hint="eastAsia" w:ascii="宋体" w:hAnsi="宋体" w:cs="仿宋_GB2312"/>
                <w:sz w:val="18"/>
                <w:szCs w:val="18"/>
              </w:rPr>
              <w:t>全年支出总计</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其中：人员经费支出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其中：日常公用支出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其中：设备及维修支出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448" w:type="dxa"/>
            <w:vAlign w:val="center"/>
          </w:tcPr>
          <w:p>
            <w:pPr>
              <w:topLinePunct/>
              <w:spacing w:line="280" w:lineRule="exact"/>
              <w:ind w:right="57"/>
              <w:rPr>
                <w:rFonts w:ascii="宋体" w:hAnsi="宋体" w:cs="仿宋_GB2312"/>
                <w:sz w:val="18"/>
                <w:szCs w:val="18"/>
              </w:rPr>
            </w:pPr>
            <w:r>
              <w:rPr>
                <w:rFonts w:hint="eastAsia" w:ascii="宋体" w:hAnsi="宋体" w:cs="仿宋_GB2312"/>
                <w:sz w:val="18"/>
                <w:szCs w:val="18"/>
              </w:rPr>
              <w:t xml:space="preserve">    其中：其它支出</w:t>
            </w:r>
          </w:p>
        </w:tc>
        <w:tc>
          <w:tcPr>
            <w:tcW w:w="1984" w:type="dxa"/>
            <w:vAlign w:val="center"/>
          </w:tcPr>
          <w:p>
            <w:pPr>
              <w:topLinePunct/>
              <w:spacing w:line="280" w:lineRule="exact"/>
              <w:jc w:val="center"/>
              <w:rPr>
                <w:rFonts w:ascii="宋体" w:hAnsi="宋体" w:cs="仿宋_GB2312"/>
                <w:sz w:val="18"/>
                <w:szCs w:val="18"/>
              </w:rPr>
            </w:pPr>
            <w:r>
              <w:rPr>
                <w:rFonts w:hint="eastAsia" w:ascii="宋体" w:hAnsi="宋体" w:cs="仿宋_GB2312"/>
                <w:sz w:val="18"/>
                <w:szCs w:val="18"/>
              </w:rPr>
              <w:t>万元</w:t>
            </w:r>
          </w:p>
        </w:tc>
        <w:tc>
          <w:tcPr>
            <w:tcW w:w="2410" w:type="dxa"/>
            <w:vAlign w:val="center"/>
          </w:tcPr>
          <w:p>
            <w:pPr>
              <w:topLinePunct/>
              <w:spacing w:line="280" w:lineRule="exact"/>
              <w:jc w:val="center"/>
              <w:rPr>
                <w:rFonts w:ascii="宋体" w:hAnsi="宋体" w:cs="仿宋_GB2312"/>
                <w:sz w:val="18"/>
                <w:szCs w:val="18"/>
              </w:rPr>
            </w:pPr>
          </w:p>
        </w:tc>
      </w:tr>
    </w:tbl>
    <w:p>
      <w:pPr>
        <w:topLinePunct/>
        <w:spacing w:line="280" w:lineRule="exact"/>
        <w:jc w:val="left"/>
        <w:rPr>
          <w:rFonts w:ascii="宋体" w:hAnsi="宋体"/>
          <w:sz w:val="18"/>
          <w:szCs w:val="18"/>
        </w:rPr>
      </w:pPr>
      <w:r>
        <w:rPr>
          <w:rFonts w:hint="eastAsia" w:ascii="宋体" w:hAnsi="宋体" w:cs="仿宋_GB2312"/>
          <w:sz w:val="18"/>
          <w:szCs w:val="18"/>
        </w:rPr>
        <w:t>单位负责人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统计负责人        填报人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联系电话：</w:t>
      </w:r>
      <w:r>
        <w:rPr>
          <w:rFonts w:ascii="宋体" w:hAnsi="宋体" w:cs="仿宋_GB2312"/>
          <w:sz w:val="18"/>
          <w:szCs w:val="18"/>
        </w:rPr>
        <w:t xml:space="preserve">      </w:t>
      </w:r>
      <w:r>
        <w:rPr>
          <w:rFonts w:hint="eastAsia" w:ascii="宋体" w:hAnsi="宋体" w:cs="仿宋_GB2312"/>
          <w:sz w:val="18"/>
          <w:szCs w:val="18"/>
        </w:rPr>
        <w:t xml:space="preserve"> 报出日期</w:t>
      </w:r>
      <w:r>
        <w:rPr>
          <w:rFonts w:ascii="宋体" w:hAnsi="宋体" w:cs="仿宋_GB2312"/>
          <w:sz w:val="18"/>
          <w:szCs w:val="18"/>
        </w:rPr>
        <w:t>:</w:t>
      </w:r>
      <w:r>
        <w:rPr>
          <w:rFonts w:hint="eastAsia" w:ascii="宋体" w:hAnsi="宋体" w:cs="仿宋_GB2312"/>
          <w:sz w:val="18"/>
          <w:szCs w:val="18"/>
        </w:rPr>
        <w:t xml:space="preserve">  20</w:t>
      </w:r>
      <w:r>
        <w:rPr>
          <w:rFonts w:hint="eastAsia" w:ascii="宋体" w:hAnsi="宋体" w:cs="仿宋_GB2312"/>
          <w:sz w:val="18"/>
          <w:szCs w:val="18"/>
          <w:lang w:val="en-US" w:eastAsia="zh-CN"/>
        </w:rPr>
        <w:t>20</w:t>
      </w:r>
      <w:r>
        <w:rPr>
          <w:rFonts w:hint="eastAsia" w:ascii="宋体" w:hAnsi="宋体" w:cs="仿宋_GB2312"/>
          <w:sz w:val="18"/>
          <w:szCs w:val="18"/>
        </w:rPr>
        <w:t xml:space="preserve"> 年  月  日</w:t>
      </w:r>
    </w:p>
    <w:p>
      <w:pPr>
        <w:topLinePunct/>
        <w:spacing w:line="280" w:lineRule="exact"/>
        <w:jc w:val="left"/>
        <w:rPr>
          <w:rFonts w:ascii="宋体" w:hAnsi="宋体"/>
          <w:sz w:val="18"/>
          <w:szCs w:val="18"/>
        </w:rPr>
      </w:pPr>
    </w:p>
    <w:p>
      <w:pPr>
        <w:widowControl/>
        <w:jc w:val="left"/>
        <w:rPr>
          <w:rFonts w:ascii="黑体" w:hAnsi="宋体" w:eastAsia="黑体"/>
          <w:szCs w:val="21"/>
        </w:rPr>
      </w:pPr>
      <w:r>
        <w:rPr>
          <w:rFonts w:ascii="黑体" w:hAnsi="宋体" w:eastAsia="黑体"/>
          <w:szCs w:val="21"/>
        </w:rPr>
        <w:br w:type="page"/>
      </w:r>
    </w:p>
    <w:p>
      <w:pPr>
        <w:pStyle w:val="2"/>
        <w:ind w:firstLine="0" w:firstLineChars="0"/>
        <w:jc w:val="both"/>
        <w:rPr>
          <w:rFonts w:ascii="宋体" w:hAnsi="宋体"/>
          <w:sz w:val="32"/>
        </w:rPr>
      </w:pPr>
    </w:p>
    <w:p>
      <w:pPr>
        <w:pStyle w:val="4"/>
      </w:pPr>
      <w:bookmarkStart w:id="0" w:name="_Toc24214"/>
      <w:bookmarkStart w:id="1" w:name="_Toc22576"/>
      <w:bookmarkStart w:id="2" w:name="_Toc467743428"/>
      <w:bookmarkStart w:id="3" w:name="_Toc467689284"/>
      <w:r>
        <w:rPr>
          <w:rStyle w:val="10"/>
          <w:rFonts w:hint="eastAsia"/>
          <w:b/>
          <w:bCs w:val="0"/>
        </w:rPr>
        <w:t>指标解释</w:t>
      </w:r>
      <w:bookmarkEnd w:id="0"/>
      <w:bookmarkEnd w:id="1"/>
      <w:bookmarkEnd w:id="2"/>
      <w:bookmarkEnd w:id="3"/>
    </w:p>
    <w:p>
      <w:pPr>
        <w:spacing w:line="400" w:lineRule="exact"/>
        <w:ind w:firstLine="420" w:firstLineChars="200"/>
        <w:rPr>
          <w:rFonts w:ascii="宋体" w:hAnsi="宋体"/>
        </w:rPr>
      </w:pPr>
      <w:r>
        <w:rPr>
          <w:rFonts w:hint="eastAsia" w:ascii="黑体" w:hAnsi="黑体" w:eastAsia="黑体"/>
        </w:rPr>
        <w:t xml:space="preserve">促成技术转移项目成交数量和成交金额 </w:t>
      </w:r>
      <w:r>
        <w:rPr>
          <w:rFonts w:hint="eastAsia" w:ascii="宋体" w:hAnsi="宋体"/>
        </w:rPr>
        <w:t xml:space="preserve"> 指技术转移机构参与并促成的科技项目或科技成果。承担技术合同认定登记业务的示范机构不得将其认定登记的技术合同包含在内。产权交易所为企业提供技术转移、投融资等深度个性化服务的项目可列入促成技术转移项目，仅在产权交易所挂牌交易的项目不列入促成技术转移项目数内。</w:t>
      </w:r>
    </w:p>
    <w:p>
      <w:pPr>
        <w:spacing w:line="400" w:lineRule="exact"/>
        <w:ind w:firstLine="420" w:firstLineChars="200"/>
        <w:rPr>
          <w:rFonts w:ascii="宋体" w:hAnsi="宋体"/>
        </w:rPr>
      </w:pPr>
      <w:r>
        <w:rPr>
          <w:rFonts w:hint="eastAsia" w:ascii="黑体" w:hAnsi="黑体" w:eastAsia="黑体"/>
        </w:rPr>
        <w:t xml:space="preserve">公共财政投入计划项目成果 </w:t>
      </w:r>
      <w:r>
        <w:rPr>
          <w:rFonts w:hint="eastAsia" w:ascii="宋体" w:hAnsi="宋体"/>
        </w:rPr>
        <w:t xml:space="preserve"> 指由国家或地方公共财政投入支持的各级科技计划项目所形成的项目成果。</w:t>
      </w:r>
    </w:p>
    <w:p>
      <w:pPr>
        <w:spacing w:line="400" w:lineRule="exact"/>
        <w:ind w:firstLine="420" w:firstLineChars="200"/>
        <w:rPr>
          <w:rFonts w:ascii="宋体" w:hAnsi="宋体"/>
        </w:rPr>
      </w:pPr>
      <w:r>
        <w:rPr>
          <w:rFonts w:hint="eastAsia" w:ascii="黑体" w:hAnsi="黑体" w:eastAsia="黑体"/>
        </w:rPr>
        <w:t xml:space="preserve">重大技术转移项目 </w:t>
      </w:r>
      <w:r>
        <w:rPr>
          <w:rFonts w:hint="eastAsia" w:ascii="宋体" w:hAnsi="宋体"/>
        </w:rPr>
        <w:t xml:space="preserve"> 指成交金额为100万元及以上的技术项目。</w:t>
      </w:r>
    </w:p>
    <w:p>
      <w:pPr>
        <w:spacing w:line="400" w:lineRule="exact"/>
        <w:ind w:firstLine="420" w:firstLineChars="200"/>
        <w:rPr>
          <w:rFonts w:ascii="宋体" w:hAnsi="宋体"/>
        </w:rPr>
      </w:pPr>
      <w:r>
        <w:rPr>
          <w:rFonts w:hint="eastAsia" w:ascii="黑体" w:hAnsi="黑体" w:eastAsia="黑体"/>
        </w:rPr>
        <w:t>全年收入总计</w:t>
      </w:r>
      <w:r>
        <w:rPr>
          <w:rFonts w:hint="eastAsia" w:ascii="宋体" w:hAnsi="宋体"/>
        </w:rPr>
        <w:t xml:space="preserve">  指机构在一年内完成的，以货币表现的全部经营活动的总额。</w:t>
      </w:r>
    </w:p>
    <w:p>
      <w:pPr>
        <w:spacing w:line="400" w:lineRule="exact"/>
        <w:ind w:firstLine="420" w:firstLineChars="200"/>
      </w:pPr>
      <w:r>
        <w:rPr>
          <w:rFonts w:hint="eastAsia" w:ascii="黑体" w:hAnsi="黑体" w:eastAsia="黑体"/>
        </w:rPr>
        <w:t xml:space="preserve">技术性收入 </w:t>
      </w:r>
      <w:r>
        <w:rPr>
          <w:rFonts w:hint="eastAsia" w:ascii="宋体" w:hAnsi="宋体"/>
        </w:rPr>
        <w:t xml:space="preserve"> 指当年机构开展技术转移及服务的收入，以及中试产品的收入，单纯的商业经营收入除外。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17425A0"/>
    <w:rsid w:val="000235BF"/>
    <w:rsid w:val="00204011"/>
    <w:rsid w:val="002D1B76"/>
    <w:rsid w:val="00354781"/>
    <w:rsid w:val="003D0CE9"/>
    <w:rsid w:val="00561795"/>
    <w:rsid w:val="005626BC"/>
    <w:rsid w:val="005C5291"/>
    <w:rsid w:val="00665CBD"/>
    <w:rsid w:val="006E4922"/>
    <w:rsid w:val="00784742"/>
    <w:rsid w:val="00972A6E"/>
    <w:rsid w:val="00A20555"/>
    <w:rsid w:val="00B439DC"/>
    <w:rsid w:val="00E762DB"/>
    <w:rsid w:val="00F174E5"/>
    <w:rsid w:val="00F9725A"/>
    <w:rsid w:val="017425A0"/>
    <w:rsid w:val="1AFD6147"/>
    <w:rsid w:val="1C336E71"/>
    <w:rsid w:val="2EF22F08"/>
    <w:rsid w:val="3D7F0B0A"/>
    <w:rsid w:val="4A2A6743"/>
    <w:rsid w:val="4AC0673E"/>
    <w:rsid w:val="4ED07CA1"/>
    <w:rsid w:val="62A4169E"/>
    <w:rsid w:val="648C4371"/>
    <w:rsid w:val="6C3A485B"/>
    <w:rsid w:val="747C28F1"/>
    <w:rsid w:val="792D2967"/>
    <w:rsid w:val="7E733CF8"/>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3"/>
    <w:link w:val="9"/>
    <w:unhideWhenUsed/>
    <w:qFormat/>
    <w:uiPriority w:val="0"/>
    <w:pPr>
      <w:spacing w:line="400" w:lineRule="exact"/>
      <w:ind w:firstLine="420" w:firstLineChars="200"/>
      <w:jc w:val="center"/>
      <w:outlineLvl w:val="1"/>
    </w:pPr>
  </w:style>
  <w:style w:type="paragraph" w:styleId="4">
    <w:name w:val="heading 3"/>
    <w:basedOn w:val="1"/>
    <w:next w:val="1"/>
    <w:link w:val="10"/>
    <w:unhideWhenUsed/>
    <w:qFormat/>
    <w:uiPriority w:val="0"/>
    <w:pPr>
      <w:keepNext/>
      <w:keepLines/>
      <w:spacing w:line="413" w:lineRule="auto"/>
      <w:jc w:val="center"/>
      <w:outlineLvl w:val="2"/>
    </w:pPr>
    <w:rPr>
      <w:rFonts w:ascii="宋体" w:hAnsi="宋体"/>
      <w:b/>
      <w:bCs/>
      <w:kern w:val="0"/>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缩进1"/>
    <w:basedOn w:val="1"/>
    <w:qFormat/>
    <w:uiPriority w:val="0"/>
    <w:pPr>
      <w:ind w:firstLine="420" w:firstLine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2 Char"/>
    <w:link w:val="2"/>
    <w:qFormat/>
    <w:uiPriority w:val="0"/>
  </w:style>
  <w:style w:type="character" w:customStyle="1" w:styleId="10">
    <w:name w:val="标题 3 Char"/>
    <w:link w:val="4"/>
    <w:qFormat/>
    <w:uiPriority w:val="0"/>
    <w:rPr>
      <w:rFonts w:ascii="宋体" w:hAnsi="宋体"/>
      <w:b/>
      <w:bCs/>
      <w:kern w:val="0"/>
      <w:sz w:val="32"/>
      <w:szCs w:val="32"/>
    </w:rPr>
  </w:style>
  <w:style w:type="character" w:customStyle="1" w:styleId="11">
    <w:name w:val="页眉 Char"/>
    <w:basedOn w:val="7"/>
    <w:link w:val="6"/>
    <w:qFormat/>
    <w:uiPriority w:val="0"/>
    <w:rPr>
      <w:rFonts w:ascii="Times New Roman" w:hAnsi="Times New Roman"/>
      <w:kern w:val="2"/>
      <w:sz w:val="18"/>
      <w:szCs w:val="18"/>
    </w:rPr>
  </w:style>
  <w:style w:type="character" w:customStyle="1" w:styleId="12">
    <w:name w:val="页脚 Char"/>
    <w:basedOn w:val="7"/>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210</Words>
  <Characters>1198</Characters>
  <Lines>9</Lines>
  <Paragraphs>2</Paragraphs>
  <ScaleCrop>false</ScaleCrop>
  <LinksUpToDate>false</LinksUpToDate>
  <CharactersWithSpaces>1406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2016-12-25T15:05:00Z</dcterms:created>
  <dc:creator>clh</dc:creator>
  <cp:lastModifiedBy>Administrator</cp:lastModifiedBy>
  <dcterms:modified xsi:type="dcterms:W3CDTF">2020-10-16T05:40:27Z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