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jc w:val="center"/>
      </w:pPr>
      <w:bookmarkStart w:id="11" w:name="_GoBack"/>
      <w:bookmarkEnd w:id="11"/>
    </w:p>
    <w:p/>
    <w:p/>
    <w:p>
      <w:pPr>
        <w:pStyle w:val="10"/>
        <w:bidi w:val="0"/>
        <w:rPr>
          <w:rFonts w:ascii="黑体" w:hAnsi="黑体" w:eastAsia="黑体"/>
          <w:b w:val="0"/>
          <w:bCs w:val="0"/>
          <w:spacing w:val="28"/>
          <w:sz w:val="44"/>
          <w:szCs w:val="44"/>
        </w:rPr>
      </w:pPr>
      <w:r>
        <w:rPr>
          <w:b w:val="0"/>
          <w:bCs w:val="0"/>
          <w:sz w:val="44"/>
          <w:szCs w:val="44"/>
        </w:rPr>
        <w:t>202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2</w:t>
      </w:r>
      <w:r>
        <w:rPr>
          <w:b w:val="0"/>
          <w:bCs w:val="0"/>
          <w:sz w:val="44"/>
          <w:szCs w:val="44"/>
        </w:rPr>
        <w:t>年度科普统计调查表</w:t>
      </w: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</w:pPr>
    </w:p>
    <w:p>
      <w:pPr>
        <w:spacing w:line="360" w:lineRule="auto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中华人民共和国科学技术部制定</w:t>
      </w:r>
    </w:p>
    <w:p>
      <w:pPr>
        <w:spacing w:line="360" w:lineRule="auto"/>
        <w:ind w:firstLine="0" w:firstLineChars="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国家统计局批准</w:t>
      </w:r>
    </w:p>
    <w:p>
      <w:pPr>
        <w:spacing w:line="240" w:lineRule="auto"/>
        <w:ind w:firstLine="0" w:firstLineChars="0"/>
        <w:jc w:val="both"/>
        <w:rPr>
          <w:rFonts w:hint="eastAsia" w:ascii="黑体" w:hAnsi="黑体" w:eastAsia="黑体"/>
          <w:b/>
          <w:bCs/>
          <w:spacing w:val="6"/>
          <w:sz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644" w:header="851" w:footer="1587" w:gutter="0"/>
          <w:pgNumType w:fmt="decimal"/>
          <w:cols w:space="720" w:num="1"/>
          <w:docGrid w:type="linesAndChars" w:linePitch="435" w:charSpace="-2502"/>
        </w:sectPr>
      </w:pPr>
    </w:p>
    <w:p>
      <w:pPr>
        <w:pStyle w:val="10"/>
        <w:bidi w:val="0"/>
      </w:pPr>
      <w:r>
        <w:rPr>
          <w:rFonts w:hint="eastAsia"/>
        </w:rPr>
        <w:t>本报表制度根据《中华人民共和国统计法》</w:t>
      </w:r>
    </w:p>
    <w:p>
      <w:pPr>
        <w:pStyle w:val="10"/>
        <w:bidi w:val="0"/>
        <w:rPr>
          <w:rFonts w:ascii="黑体" w:hAnsi="黑体" w:eastAsia="黑体"/>
          <w:b/>
          <w:bCs/>
          <w:spacing w:val="6"/>
        </w:rPr>
      </w:pPr>
      <w:r>
        <w:rPr>
          <w:rFonts w:hint="eastAsia"/>
        </w:rPr>
        <w:t>的有关规定制定</w:t>
      </w:r>
    </w:p>
    <w:p>
      <w:pPr>
        <w:ind w:firstLine="456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《中华人民共和国统计法》第九条规定：统计机构和统计人员对在统计工作中知悉的国家秘密、商业秘密和个人信息，应当予以保密。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ind w:firstLine="456"/>
        <w:rPr>
          <w:sz w:val="24"/>
        </w:rPr>
      </w:pPr>
    </w:p>
    <w:p>
      <w:pPr>
        <w:pStyle w:val="3"/>
        <w:ind w:firstLine="0" w:firstLineChars="0"/>
        <w:jc w:val="both"/>
        <w:rPr>
          <w:rFonts w:hint="eastAsia" w:ascii="黑体" w:hAnsi="黑体"/>
          <w:sz w:val="36"/>
          <w:szCs w:val="36"/>
        </w:rPr>
        <w:sectPr>
          <w:pgSz w:w="11906" w:h="16838"/>
          <w:pgMar w:top="2098" w:right="1531" w:bottom="1984" w:left="1644" w:header="851" w:footer="1587" w:gutter="0"/>
          <w:pgNumType w:fmt="decimal"/>
          <w:cols w:space="720" w:num="1"/>
          <w:docGrid w:type="linesAndChars" w:linePitch="435" w:charSpace="-2502"/>
        </w:sectPr>
      </w:pPr>
      <w:bookmarkStart w:id="0" w:name="_Toc90020001"/>
    </w:p>
    <w:p>
      <w:pPr>
        <w:pStyle w:val="3"/>
        <w:ind w:firstLine="0" w:firstLineChars="0"/>
        <w:jc w:val="center"/>
      </w:pPr>
      <w:r>
        <w:rPr>
          <w:rFonts w:hint="eastAsia" w:ascii="黑体" w:hAnsi="黑体"/>
          <w:sz w:val="36"/>
          <w:szCs w:val="36"/>
        </w:rPr>
        <w:t>填 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说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明</w:t>
      </w:r>
      <w:bookmarkEnd w:id="0"/>
    </w:p>
    <w:p>
      <w:pPr>
        <w:ind w:firstLine="456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（二）调查对象和统计范围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国家机关、社会团体和企事业单位等机构和组织。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（三）调查内容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（四）调查频率和时间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本调查制度为年报。报告期为1月1日—12月31日。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（五）调查方法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（六）组织实施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由科技部牵头，会同有关部门共同组织实施。科技部负责制定统计方案，提出工作要求，指导和协调中央、国务院有关部门和省科技行政管理部门的统计工作。中国科学技术信息研究所负责具体统计实施工作。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（七）填报和报送要求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 xml:space="preserve"> 填报单位需严格按照报表所规定的指标含义、指标解释进行填报。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 xml:space="preserve"> 本调查制度实行统一的统计分类标准编码，各有关部门必须严格执行。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（八）质量控制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本调查制度针对统计业务流程的各环节进行质量管理和控制。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（九）统计资料公布及数据共享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本调查制度综合统计数据每年12月向社会公布。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（十）统计信息共享的内容、方式、时限、渠道、责任单位和责任人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本调查制度综合统计数据可与其他政府部门及本系统内共享使用，按照协定方式共享，在最终审定数据10个工作日后可以共享，共享责任单位为科技部人才与科普司，共享责任人为人才与科普司工作负责人。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（十一）使用名录库情况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56"/>
        <w:textAlignment w:val="auto"/>
        <w:rPr>
          <w:sz w:val="24"/>
        </w:rPr>
      </w:pPr>
      <w:r>
        <w:rPr>
          <w:rFonts w:hint="eastAsia"/>
          <w:sz w:val="24"/>
        </w:rPr>
        <w:t>与国家统计局建立衔接联动机制，本制度使用国家基本单位名录库补充完善调查单位基本信息，加强名录库信息互惠共享。</w:t>
      </w: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</w:p>
    <w:p>
      <w:pPr>
        <w:pStyle w:val="3"/>
        <w:ind w:firstLine="0" w:firstLineChars="0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报 表 目 录</w:t>
      </w: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4"/>
        <w:gridCol w:w="3280"/>
        <w:gridCol w:w="3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表名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科学教育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>
      <w:pPr>
        <w:pStyle w:val="3"/>
        <w:ind w:firstLine="0" w:firstLineChars="0"/>
        <w:jc w:val="both"/>
        <w:rPr>
          <w:rFonts w:hint="eastAsia" w:ascii="黑体" w:hAnsi="黑体"/>
          <w:sz w:val="36"/>
          <w:szCs w:val="36"/>
        </w:rPr>
        <w:sectPr>
          <w:pgSz w:w="11906" w:h="16838"/>
          <w:pgMar w:top="1304" w:right="1531" w:bottom="1304" w:left="1644" w:header="851" w:footer="1587" w:gutter="0"/>
          <w:pgNumType w:fmt="decimal"/>
          <w:cols w:space="720" w:num="1"/>
          <w:docGrid w:type="linesAndChars" w:linePitch="435" w:charSpace="-2502"/>
        </w:sectPr>
      </w:pPr>
      <w:bookmarkStart w:id="1" w:name="_Toc9002000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调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查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表</w:t>
      </w:r>
      <w:r>
        <w:rPr>
          <w:rFonts w:ascii="黑体" w:hAnsi="黑体"/>
          <w:sz w:val="36"/>
          <w:szCs w:val="36"/>
        </w:rPr>
        <w:t xml:space="preserve"> </w:t>
      </w:r>
      <w:r>
        <w:rPr>
          <w:rFonts w:hint="eastAsia" w:ascii="黑体" w:hAnsi="黑体"/>
          <w:sz w:val="36"/>
          <w:szCs w:val="36"/>
        </w:rPr>
        <w:t>式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</w:pPr>
      <w:bookmarkStart w:id="2" w:name="_Toc90020004"/>
      <w:r>
        <w:rPr>
          <w:rFonts w:hint="eastAsia"/>
          <w:sz w:val="30"/>
          <w:szCs w:val="30"/>
        </w:rPr>
        <w:t>（一）调查单位基本情况</w:t>
      </w:r>
      <w:bookmarkEnd w:id="2"/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95"/>
        <w:gridCol w:w="1553"/>
        <w:gridCol w:w="1381"/>
        <w:gridCol w:w="223"/>
        <w:gridCol w:w="14"/>
        <w:gridCol w:w="339"/>
        <w:gridCol w:w="466"/>
        <w:gridCol w:w="630"/>
        <w:gridCol w:w="185"/>
        <w:gridCol w:w="369"/>
        <w:gridCol w:w="124"/>
        <w:gridCol w:w="915"/>
        <w:gridCol w:w="281"/>
        <w:gridCol w:w="1493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79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158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29" w:type="dxa"/>
          <w:trHeight w:val="284" w:hRule="atLeast"/>
          <w:jc w:val="center"/>
        </w:trPr>
        <w:tc>
          <w:tcPr>
            <w:tcW w:w="3666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２０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统一社会信用代码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□□□□□□□□－□</w:t>
            </w:r>
          </w:p>
        </w:tc>
        <w:tc>
          <w:tcPr>
            <w:tcW w:w="5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单位详细名称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机构主管部门类别代码（见说明）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 □</w:t>
            </w:r>
          </w:p>
        </w:tc>
        <w:tc>
          <w:tcPr>
            <w:tcW w:w="5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49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所属国民经济行业分类门类代码（见说明）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2" w:type="dxa"/>
            <w:gridSpan w:val="14"/>
            <w:tcBorders>
              <w:top w:val="single" w:color="auto" w:sz="2" w:space="0"/>
              <w:left w:val="single" w:color="auto" w:sz="2" w:space="0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政府部门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事业单位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人民团体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□国家机关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□科研院所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□中央机构编制部门直接管理类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□高等教育机构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□民政部门登记类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非全民所有制企业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2" w:type="dxa"/>
            <w:gridSpan w:val="2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单位级别 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中央级 □    省级 □     市级 □     区县级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7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单位所在地及区划   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地(区、市、州、盟)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县(区、市、旗)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区划代码    □□□□□□□□□□□□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单位经费来源情况：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□财政全额拨款    □财政差额拨款   □自收自支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法定代表人(单位负责人)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填表人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2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联系方式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长途区号    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    □□□□□□</w:t>
            </w:r>
          </w:p>
        </w:tc>
        <w:tc>
          <w:tcPr>
            <w:tcW w:w="4026" w:type="dxa"/>
            <w:gridSpan w:val="8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移动电话    □□□□□□□□□□□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单位负责人：      统计负责人：       填表人：        联系电话：           报出日期：２０  年   月   日</w:t>
      </w:r>
    </w:p>
    <w:p>
      <w:pPr>
        <w:spacing w:line="240" w:lineRule="auto"/>
        <w:ind w:firstLine="0" w:firstLineChars="0"/>
        <w:rPr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机构主管部门类别代码： 宣传部门（含新闻出版部门）（40）、发展改革部门（含粮食和储备系统（23））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合并到卫生部门（07））、应急管理部门（含地震系统（14）、矿山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39）、共青团组织（16）、工会组织（18）、妇联组织（17）、科协组织（02）、其他部门（30）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国民经济行业分类门类代码（GB/4754-2017）：</w:t>
      </w:r>
      <w:r>
        <w:rPr>
          <w:rFonts w:hint="eastAsia" w:ascii="宋体" w:hAnsi="宋体" w:eastAsia="宋体" w:cs="宋体"/>
          <w:b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pStyle w:val="4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  <w:sz w:val="15"/>
          <w:szCs w:val="15"/>
        </w:rPr>
        <w:br w:type="page"/>
      </w:r>
      <w:bookmarkStart w:id="3" w:name="_Toc90020005"/>
      <w:r>
        <w:rPr>
          <w:rFonts w:hint="eastAsia" w:ascii="仿宋_GB2312" w:hAnsi="仿宋_GB2312" w:eastAsia="仿宋_GB2312" w:cs="仿宋_GB2312"/>
          <w:sz w:val="30"/>
          <w:szCs w:val="30"/>
        </w:rPr>
        <w:t>（二）科普人员</w:t>
      </w:r>
      <w:bookmarkEnd w:id="3"/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1258"/>
        <w:gridCol w:w="984"/>
        <w:gridCol w:w="954"/>
        <w:gridCol w:w="421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5" w:firstLineChars="1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一、科普专职人员</w:t>
            </w:r>
          </w:p>
        </w:tc>
        <w:tc>
          <w:tcPr>
            <w:tcW w:w="984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KR100</w:t>
            </w:r>
          </w:p>
        </w:tc>
        <w:tc>
          <w:tcPr>
            <w:tcW w:w="1198" w:type="dxa"/>
            <w:tcBorders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540" w:firstLineChars="30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科普创作（研发）人员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KR160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二、科普兼职人员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225" w:firstLineChars="1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KR210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女性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KR220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农村科普人员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KR230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765" w:firstLineChars="4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科普讲解（辅导）人员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KR240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当年实际投入工作量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人天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KR250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ind w:firstLine="45" w:firstLineChars="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三、注册科普（技）志愿者</w:t>
            </w:r>
          </w:p>
        </w:tc>
        <w:tc>
          <w:tcPr>
            <w:tcW w:w="984" w:type="dxa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</w:t>
            </w:r>
          </w:p>
        </w:tc>
        <w:tc>
          <w:tcPr>
            <w:tcW w:w="1375" w:type="dxa"/>
            <w:gridSpan w:val="2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3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KR300</w:t>
            </w:r>
          </w:p>
        </w:tc>
        <w:tc>
          <w:tcPr>
            <w:tcW w:w="1198" w:type="dxa"/>
            <w:tcBorders>
              <w:top w:val="nil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ind w:firstLine="33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         统计负责人：        填表人：          联系电话：            报出日期：20  年  月  日</w:t>
      </w:r>
    </w:p>
    <w:p>
      <w:pPr>
        <w:spacing w:line="276" w:lineRule="auto"/>
        <w:ind w:firstLine="336"/>
        <w:rPr>
          <w:snapToGrid w:val="0"/>
          <w:sz w:val="18"/>
          <w:szCs w:val="18"/>
        </w:rPr>
      </w:pPr>
    </w:p>
    <w:p>
      <w:pPr>
        <w:spacing w:line="240" w:lineRule="auto"/>
        <w:ind w:firstLine="0" w:firstLineChars="0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说明：主要平衡关系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KR110≤KR100，KR120≤KR100，KR130≤KR100，KR140≤KR100，KR150≤KR100，KR160≤KR100。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sz w:val="18"/>
          <w:szCs w:val="18"/>
        </w:rPr>
        <w:t>KR210≤KR200，KR220≤KR200，KR230≤KR200，KR240≤KR200。</w:t>
      </w:r>
    </w:p>
    <w:p>
      <w:pPr>
        <w:spacing w:line="276" w:lineRule="auto"/>
        <w:ind w:firstLine="336"/>
        <w:rPr>
          <w:rFonts w:ascii="宋体" w:hAnsi="宋体" w:eastAsia="宋体" w:cs="宋体"/>
          <w:snapToGrid w:val="0"/>
          <w:sz w:val="18"/>
          <w:szCs w:val="18"/>
        </w:rPr>
      </w:pPr>
    </w:p>
    <w:p>
      <w:pPr>
        <w:pStyle w:val="4"/>
        <w:spacing w:line="400" w:lineRule="exact"/>
        <w:ind w:firstLine="0" w:firstLineChars="0"/>
        <w:jc w:val="center"/>
        <w:rPr>
          <w:sz w:val="15"/>
          <w:szCs w:val="15"/>
        </w:rPr>
      </w:pPr>
      <w:r>
        <w:rPr>
          <w:rFonts w:ascii="仿宋" w:hAnsi="仿宋" w:eastAsia="仿宋" w:cs="宋体"/>
          <w:b/>
          <w:bCs/>
        </w:rPr>
        <w:br w:type="page"/>
      </w:r>
      <w:bookmarkStart w:id="4" w:name="_Toc90020006"/>
      <w:r>
        <w:rPr>
          <w:rFonts w:hint="eastAsia" w:ascii="仿宋_GB2312" w:hAnsi="仿宋_GB2312" w:eastAsia="仿宋_GB2312" w:cs="仿宋_GB2312"/>
          <w:sz w:val="30"/>
          <w:szCs w:val="30"/>
        </w:rPr>
        <w:t>（三）科普场地</w:t>
      </w:r>
      <w:bookmarkEnd w:id="4"/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338"/>
        <w:gridCol w:w="989"/>
        <w:gridCol w:w="699"/>
        <w:gridCol w:w="797"/>
        <w:gridCol w:w="523"/>
        <w:gridCol w:w="1126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2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  <w:jc w:val="center"/>
        </w:trPr>
        <w:tc>
          <w:tcPr>
            <w:tcW w:w="4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3" w:hRule="atLeast"/>
          <w:jc w:val="center"/>
        </w:trPr>
        <w:tc>
          <w:tcPr>
            <w:tcW w:w="4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8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一、科普场馆</w:t>
            </w:r>
          </w:p>
        </w:tc>
        <w:tc>
          <w:tcPr>
            <w:tcW w:w="187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1.科技馆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KC116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2.科学技术类博物馆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18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KC126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3.青少年科技馆站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KC134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二、非场馆类科普场地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8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1.个数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left="8000" w:leftChars="2500"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KC230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三、公共场所科普宣传设施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1.城市社区科普（技）活动场所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2.农村科普（技）活动场所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3.流动科普宣传设施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科普宣传专用车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辆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KC331 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流动科技馆站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KC333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4.科普宣传专栏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KC340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当年内容更新次数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KC341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1.国家级科普基地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" w:hRule="atLeast"/>
          <w:jc w:val="center"/>
        </w:trPr>
        <w:tc>
          <w:tcPr>
            <w:tcW w:w="496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2.省级科普基地</w:t>
            </w:r>
          </w:p>
        </w:tc>
        <w:tc>
          <w:tcPr>
            <w:tcW w:w="18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KC420</w:t>
            </w:r>
          </w:p>
        </w:tc>
        <w:tc>
          <w:tcPr>
            <w:tcW w:w="126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2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hint="eastAsia" w:eastAsia="楷体_GB2312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hint="eastAsia" w:eastAsia="楷体_GB2312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hint="eastAsia" w:eastAsia="楷体_GB2312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hint="eastAsia" w:eastAsia="楷体_GB2312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hint="eastAsia" w:eastAsia="楷体_GB2312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说明：1. 主要平衡关系：KC</w:t>
      </w:r>
      <w:r>
        <w:rPr>
          <w:rFonts w:ascii="宋体" w:hAnsi="宋体" w:eastAsia="宋体" w:cs="宋体"/>
          <w:sz w:val="18"/>
          <w:szCs w:val="18"/>
        </w:rPr>
        <w:t>112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111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122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；KC</w:t>
      </w:r>
      <w:r>
        <w:rPr>
          <w:rFonts w:ascii="宋体" w:hAnsi="宋体" w:eastAsia="宋体" w:cs="宋体"/>
          <w:sz w:val="18"/>
          <w:szCs w:val="18"/>
        </w:rPr>
        <w:t>132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＜</w:t>
      </w:r>
      <w:r>
        <w:rPr>
          <w:rFonts w:hint="eastAsia" w:ascii="宋体" w:hAnsi="宋体" w:eastAsia="宋体" w:cs="宋体"/>
          <w:sz w:val="18"/>
          <w:szCs w:val="18"/>
        </w:rPr>
        <w:t>KC</w:t>
      </w:r>
      <w:r>
        <w:rPr>
          <w:rFonts w:ascii="宋体" w:hAnsi="宋体" w:eastAsia="宋体" w:cs="宋体"/>
          <w:sz w:val="18"/>
          <w:szCs w:val="18"/>
        </w:rPr>
        <w:t>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 建筑面积（</w:t>
      </w:r>
      <w:r>
        <w:rPr>
          <w:rFonts w:ascii="宋体" w:hAnsi="宋体" w:eastAsia="宋体" w:cs="宋体"/>
          <w:sz w:val="18"/>
          <w:szCs w:val="18"/>
        </w:rPr>
        <w:t>KC111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121</w:t>
      </w:r>
      <w:r>
        <w:rPr>
          <w:rFonts w:hint="eastAsia" w:ascii="宋体" w:hAnsi="宋体" w:eastAsia="宋体" w:cs="宋体"/>
          <w:sz w:val="18"/>
          <w:szCs w:val="18"/>
        </w:rPr>
        <w:t>、KC</w:t>
      </w:r>
      <w:r>
        <w:rPr>
          <w:rFonts w:ascii="宋体" w:hAnsi="宋体" w:eastAsia="宋体" w:cs="宋体"/>
          <w:sz w:val="18"/>
          <w:szCs w:val="18"/>
        </w:rPr>
        <w:t>131</w:t>
      </w:r>
      <w:r>
        <w:rPr>
          <w:rFonts w:hint="eastAsia" w:ascii="宋体" w:hAnsi="宋体" w:eastAsia="宋体" w:cs="宋体"/>
          <w:sz w:val="18"/>
          <w:szCs w:val="18"/>
        </w:rPr>
        <w:t>）：建筑面积在500平米以下的，出租用于他用（商业经营等）或已丧失科普功能的，均不在此项统计范围内。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 展厅面积（KC112、KC122、KC132）：指用于各类展览的实际使用面积，不含公共设施、办公室和用于其他用途的使用面积。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. 当年参观人次（KC113、KC123、KC133）：如果有参观票据，以票根上的年度内数字为准。如果没有参观票据，则以馆内统计的人数为准。馆内没有过任何统计，则填报零。不可随意填报。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160" w:rightChars="5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 xml:space="preserve">. 场馆常设展品的件套数，以完整呈现一个展出物品为一件套。   </w:t>
      </w:r>
    </w:p>
    <w:p>
      <w:pPr>
        <w:pStyle w:val="4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bookmarkStart w:id="5" w:name="_Toc90020007"/>
      <w:r>
        <w:rPr>
          <w:rFonts w:hint="eastAsia" w:ascii="仿宋_GB2312" w:hAnsi="仿宋_GB2312" w:eastAsia="仿宋_GB2312" w:cs="仿宋_GB2312"/>
          <w:sz w:val="30"/>
          <w:szCs w:val="30"/>
        </w:rPr>
        <w:t>（四）科普经费</w:t>
      </w:r>
      <w:bookmarkEnd w:id="5"/>
    </w:p>
    <w:p>
      <w:pPr>
        <w:ind w:firstLine="336"/>
        <w:rPr>
          <w:sz w:val="18"/>
          <w:szCs w:val="18"/>
        </w:rPr>
      </w:pPr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845"/>
        <w:gridCol w:w="1971"/>
        <w:gridCol w:w="58"/>
        <w:gridCol w:w="863"/>
        <w:gridCol w:w="6"/>
        <w:gridCol w:w="1427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918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918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7" w:hRule="atLeast"/>
          <w:jc w:val="center"/>
        </w:trPr>
        <w:tc>
          <w:tcPr>
            <w:tcW w:w="38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1.政府拨款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2.捐赠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3.自筹资金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1.行政支出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2.科普活动支出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3.科普场馆基建支出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4.科普展品、设施支出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5.其他支出</w:t>
            </w:r>
          </w:p>
        </w:tc>
        <w:tc>
          <w:tcPr>
            <w:tcW w:w="2000" w:type="dxa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auto"/>
        <w:ind w:firstLine="720" w:firstLineChars="4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单位负责人：      统计负责人：      填表人：         联系电话：       报出日期：20  年  月  日</w:t>
      </w:r>
    </w:p>
    <w:p>
      <w:pPr>
        <w:spacing w:line="240" w:lineRule="auto"/>
        <w:ind w:right="160" w:rightChars="50" w:firstLine="0" w:firstLineChars="0"/>
        <w:rPr>
          <w:rFonts w:ascii="宋体" w:hAnsi="宋体" w:eastAsia="宋体" w:cs="宋体"/>
          <w:sz w:val="18"/>
          <w:szCs w:val="18"/>
        </w:rPr>
      </w:pPr>
    </w:p>
    <w:p>
      <w:pPr>
        <w:spacing w:line="240" w:lineRule="auto"/>
        <w:ind w:left="160" w:leftChars="50" w:right="160" w:rightChars="50" w:firstLine="336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spacing w:line="240" w:lineRule="auto"/>
        <w:ind w:left="160" w:leftChars="50" w:right="160" w:rightChars="50" w:firstLine="336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</w:p>
    <w:p>
      <w:pPr>
        <w:spacing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KJ100＝KJ110＋KJ120＋KJ130；  </w:t>
      </w:r>
    </w:p>
    <w:p>
      <w:pPr>
        <w:spacing w:line="240" w:lineRule="auto"/>
        <w:ind w:right="160" w:rightChars="50" w:firstLine="1080" w:firstLineChars="6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KJ200＝KJ210＋KJ220＋KJ230＋KJ233＋KJ240；</w:t>
      </w:r>
    </w:p>
    <w:p>
      <w:pPr>
        <w:spacing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KJ110≥KJ111；KJ220≥KJ221；KJ230≥KJ231</w:t>
      </w:r>
    </w:p>
    <w:p>
      <w:pPr>
        <w:spacing w:line="240" w:lineRule="auto"/>
        <w:ind w:left="160" w:leftChars="50" w:right="160" w:rightChars="50" w:firstLine="0" w:firstLineChars="0"/>
        <w:rPr>
          <w:rFonts w:eastAsia="楷体_GB2312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2. 经费部分，所有单位均为万元。</w:t>
      </w:r>
    </w:p>
    <w:p>
      <w:pPr>
        <w:pStyle w:val="4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sz w:val="18"/>
        </w:rPr>
        <w:br w:type="page"/>
      </w:r>
      <w:bookmarkStart w:id="6" w:name="_Toc90020008"/>
      <w:r>
        <w:rPr>
          <w:rFonts w:hint="eastAsia" w:ascii="仿宋_GB2312" w:hAnsi="仿宋_GB2312" w:eastAsia="仿宋_GB2312" w:cs="仿宋_GB2312"/>
          <w:sz w:val="30"/>
          <w:szCs w:val="30"/>
        </w:rPr>
        <w:t>（五）科普传媒</w:t>
      </w:r>
      <w:bookmarkEnd w:id="6"/>
    </w:p>
    <w:tbl>
      <w:tblPr>
        <w:tblStyle w:val="8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850"/>
        <w:gridCol w:w="1104"/>
        <w:gridCol w:w="5"/>
        <w:gridCol w:w="1040"/>
        <w:gridCol w:w="924"/>
        <w:gridCol w:w="37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49" w:hRule="atLeast"/>
          <w:jc w:val="center"/>
        </w:trPr>
        <w:tc>
          <w:tcPr>
            <w:tcW w:w="59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64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79" w:hRule="atLeast"/>
          <w:jc w:val="center"/>
        </w:trPr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9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96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一、科普图书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KM120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二、科普期刊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1.当年出版种数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种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2.当年出版总册数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册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KM220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三、科技类报纸当年发行总份数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KM400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四、科普电影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 当年放映片源数量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其中：国产数量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900" w:firstLineChars="5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部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KM0402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 当年观众数量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KM500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KM600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七、科普网站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2.当年访问数量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KM720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八、当年发放科普读物和资料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份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九、科普类微博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4.粉丝数量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十、科普类微信公众号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1.建设数量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2.当年发文数量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篇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3.当年阅读数量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4.关注数量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KM023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十一、网络科普视频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1.当年发布数量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2.当年发布时长</w:t>
            </w:r>
          </w:p>
        </w:tc>
        <w:tc>
          <w:tcPr>
            <w:tcW w:w="104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小时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96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3.当年播放数量</w:t>
            </w:r>
          </w:p>
        </w:tc>
        <w:tc>
          <w:tcPr>
            <w:tcW w:w="10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次</w:t>
            </w:r>
          </w:p>
        </w:tc>
        <w:tc>
          <w:tcPr>
            <w:tcW w:w="130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KM032</w:t>
            </w:r>
          </w:p>
        </w:tc>
        <w:tc>
          <w:tcPr>
            <w:tcW w:w="1305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  <w:bookmarkStart w:id="7" w:name="OLE_LINK1"/>
      <w:r>
        <w:rPr>
          <w:rFonts w:hint="eastAsia" w:ascii="宋体" w:hAnsi="宋体" w:eastAsia="宋体" w:cs="宋体"/>
          <w:sz w:val="18"/>
          <w:szCs w:val="18"/>
        </w:rPr>
        <w:t>1.主要平衡关系：</w:t>
      </w:r>
      <w:r>
        <w:rPr>
          <w:rFonts w:hint="eastAsia" w:ascii="宋体" w:hAnsi="宋体" w:eastAsia="宋体" w:cs="宋体"/>
          <w:sz w:val="18"/>
        </w:rPr>
        <w:t>KM040= KM0401+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KM040</w:t>
      </w:r>
      <w:r>
        <w:rPr>
          <w:rFonts w:ascii="宋体" w:hAnsi="宋体" w:eastAsia="宋体" w:cs="宋体"/>
          <w:sz w:val="18"/>
        </w:rPr>
        <w:t>2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60" w:rightChars="50" w:firstLine="510" w:firstLine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154" w:leftChars="0" w:right="160" w:rightChars="50" w:firstLine="510" w:firstLine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Chars="50" w:right="160" w:rightChars="50" w:firstLine="51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.KM500和KM600由广播电视部门和宣传部门填报。</w:t>
      </w:r>
    </w:p>
    <w:p>
      <w:pPr>
        <w:pStyle w:val="4"/>
        <w:spacing w:line="400" w:lineRule="exact"/>
        <w:ind w:firstLine="0" w:firstLineChars="0"/>
        <w:jc w:val="center"/>
        <w:rPr>
          <w:rFonts w:ascii="宋体" w:hAnsi="宋体" w:eastAsia="宋体" w:cs="宋体"/>
        </w:rPr>
      </w:pPr>
      <w:r>
        <w:rPr>
          <w:rFonts w:hint="eastAsia"/>
        </w:rPr>
        <w:br w:type="page"/>
      </w:r>
      <w:bookmarkStart w:id="8" w:name="_Toc90020009"/>
      <w:r>
        <w:rPr>
          <w:rFonts w:hint="eastAsia" w:ascii="仿宋_GB2312" w:hAnsi="仿宋_GB2312" w:eastAsia="仿宋_GB2312" w:cs="仿宋_GB2312"/>
          <w:sz w:val="30"/>
          <w:szCs w:val="30"/>
        </w:rPr>
        <w:t>（六）科普活动</w:t>
      </w:r>
      <w:bookmarkEnd w:id="8"/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3939"/>
        <w:gridCol w:w="771"/>
        <w:gridCol w:w="237"/>
        <w:gridCol w:w="838"/>
        <w:gridCol w:w="926"/>
        <w:gridCol w:w="564"/>
        <w:gridCol w:w="1191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49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20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65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134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18" w:hRule="atLeast"/>
          <w:jc w:val="center"/>
        </w:trPr>
        <w:tc>
          <w:tcPr>
            <w:tcW w:w="65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 w:val="0"/>
              <w:wordWrap/>
              <w:overflowPunct w:val="0"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0" w:hRule="atLeast"/>
          <w:jc w:val="center"/>
        </w:trPr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19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一、科普（技）讲座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二、科普（技）展览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1.当年专题展览线下举办次数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2.当年专题展览线上举办次数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三、科普（技）竞赛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四、科普国际交流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五、青少年科普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3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1.青少年科技兴趣小组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当年成立个数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righ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2.科技夏（冬）令营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3.青少年主题科普活动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158"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六、老年人科普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1.当年科普主题活动举办次数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七、科技活动周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1.科普专题活动线下举办次数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线下参加人次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2.科普专题活动线上举办次数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80" w:leftChars="25"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线上参加人次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1.当年开放单位个数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left="5250"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180" w:firstLineChars="10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2.当年参观人次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contextualSpacing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当年参加人次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十、当年重大科普活动次数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contextualSpacing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十一、科普研发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336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jc w:val="center"/>
        </w:trPr>
        <w:tc>
          <w:tcPr>
            <w:tcW w:w="53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其中：当年获批省、部级及以上科普项目数量</w:t>
            </w:r>
          </w:p>
        </w:tc>
        <w:tc>
          <w:tcPr>
            <w:tcW w:w="119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eastAsia="楷体_GB2312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单位负责人：         统计负责人：        填表人：           联系电话：       报出日期：20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 主要平衡关系：</w:t>
      </w:r>
      <w:bookmarkStart w:id="9" w:name="OLE_LINK2"/>
      <w:r>
        <w:rPr>
          <w:rFonts w:hint="eastAsia" w:ascii="宋体" w:hAnsi="宋体" w:eastAsia="宋体" w:cs="宋体"/>
          <w:sz w:val="18"/>
          <w:szCs w:val="18"/>
        </w:rPr>
        <w:t>KH030</w:t>
      </w:r>
      <w:bookmarkEnd w:id="9"/>
      <w:r>
        <w:rPr>
          <w:rFonts w:hint="eastAsia" w:ascii="宋体" w:hAnsi="宋体" w:eastAsia="宋体" w:cs="宋体"/>
          <w:sz w:val="18"/>
          <w:szCs w:val="18"/>
        </w:rPr>
        <w:t>≥KH0301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60" w:leftChars="50" w:right="160" w:rightChars="50" w:firstLine="0" w:firstLineChars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exact"/>
        <w:ind w:left="148" w:leftChars="46" w:right="160" w:rightChars="50" w:hanging="1" w:hangingChars="1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 多主办单位的活动由第一主办单位填报。如果第一填报单位不在调查统计范围内的，可以由第二主办单位填报，以此类推。</w:t>
      </w:r>
    </w:p>
    <w:p>
      <w:pPr>
        <w:pStyle w:val="4"/>
        <w:spacing w:line="40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br w:type="page"/>
      </w:r>
      <w:bookmarkStart w:id="10" w:name="_Toc90020010"/>
      <w:r>
        <w:rPr>
          <w:rFonts w:hint="eastAsia" w:ascii="仿宋_GB2312" w:hAnsi="仿宋_GB2312" w:eastAsia="仿宋_GB2312" w:cs="仿宋_GB2312"/>
          <w:sz w:val="30"/>
          <w:szCs w:val="30"/>
        </w:rPr>
        <w:t>（七）科学教育</w:t>
      </w:r>
      <w:bookmarkEnd w:id="10"/>
    </w:p>
    <w:tbl>
      <w:tblPr>
        <w:tblStyle w:val="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4110"/>
        <w:gridCol w:w="808"/>
        <w:gridCol w:w="258"/>
        <w:gridCol w:w="688"/>
        <w:gridCol w:w="394"/>
        <w:gridCol w:w="476"/>
        <w:gridCol w:w="527"/>
        <w:gridCol w:w="118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09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    号：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KP-006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90" w:hRule="atLeast"/>
          <w:jc w:val="center"/>
        </w:trPr>
        <w:tc>
          <w:tcPr>
            <w:tcW w:w="5864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94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批准机关：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39" w:hRule="atLeast"/>
          <w:jc w:val="center"/>
        </w:trPr>
        <w:tc>
          <w:tcPr>
            <w:tcW w:w="586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tabs>
                <w:tab w:val="left" w:pos="730"/>
              </w:tabs>
              <w:kinsoku w:val="0"/>
              <w:overflowPunct w:val="0"/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国统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〔2022</w:t>
            </w:r>
            <w:r>
              <w:rPr>
                <w:rFonts w:hint="eastAsia" w:ascii="宋体" w:hAnsi="宋体" w:eastAsia="宋体" w:cs="宋体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指标名称</w:t>
            </w:r>
          </w:p>
        </w:tc>
        <w:tc>
          <w:tcPr>
            <w:tcW w:w="134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计量单位</w:t>
            </w:r>
          </w:p>
        </w:tc>
        <w:tc>
          <w:tcPr>
            <w:tcW w:w="1003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代码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8" w:hRule="atLeast"/>
          <w:jc w:val="center"/>
        </w:trPr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contextualSpacing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一、师资队伍</w:t>
            </w:r>
          </w:p>
        </w:tc>
        <w:tc>
          <w:tcPr>
            <w:tcW w:w="13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24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KX113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KX123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left="-29" w:leftChars="-9"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本校全职科学教育教师数量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本校兼职科学教育教师数量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当年科学教育外聘专家数量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KX133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二、教学情况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1.义务教育阶段科学教育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KX212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2.高中阶段科学教育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当年课程课时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其中：当年校外课时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节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KX2211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KX222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3.高等科学教育人才培养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当年本科专业学生数量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KX231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540" w:firstLineChars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当年研究生专业学生数量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KX232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三、中小学科普（技）活动场所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2"/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1.场所数量</w:t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个</w:t>
            </w:r>
          </w:p>
        </w:tc>
        <w:tc>
          <w:tcPr>
            <w:tcW w:w="1003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KX310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338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2.当年服务学生数量</w:t>
            </w:r>
          </w:p>
        </w:tc>
        <w:tc>
          <w:tcPr>
            <w:tcW w:w="134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人</w:t>
            </w:r>
          </w:p>
        </w:tc>
        <w:tc>
          <w:tcPr>
            <w:tcW w:w="100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KX320</w:t>
            </w:r>
          </w:p>
        </w:tc>
        <w:tc>
          <w:tcPr>
            <w:tcW w:w="1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before="87" w:beforeLines="20" w:line="240" w:lineRule="auto"/>
        <w:ind w:left="160" w:leftChars="50" w:right="160" w:rightChars="50" w:firstLine="0" w:firstLineChars="0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单位负责人：         统计负责人：        填表人：           联系电话：       报出日期：20  年  月  日</w:t>
      </w:r>
    </w:p>
    <w:p>
      <w:pPr>
        <w:spacing w:line="240" w:lineRule="auto"/>
        <w:ind w:right="160" w:rightChars="50" w:firstLine="0" w:firstLineChars="0"/>
        <w:rPr>
          <w:rFonts w:eastAsia="楷体_GB2312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eastAsia" w:ascii="宋体" w:hAnsi="宋体" w:eastAsia="宋体" w:cs="宋体"/>
          <w:sz w:val="18"/>
          <w:szCs w:val="18"/>
        </w:rPr>
        <w:t>说明：主要平衡关系：</w:t>
      </w:r>
      <w:r>
        <w:rPr>
          <w:rFonts w:ascii="宋体" w:hAnsi="宋体" w:eastAsia="宋体" w:cs="宋体"/>
          <w:sz w:val="18"/>
        </w:rPr>
        <w:t>KX211</w:t>
      </w:r>
      <w:r>
        <w:rPr>
          <w:rFonts w:hint="eastAsia" w:ascii="宋体" w:hAnsi="宋体" w:eastAsia="宋体" w:cs="宋体"/>
          <w:sz w:val="18"/>
        </w:rPr>
        <w:t>≥</w:t>
      </w:r>
      <w:r>
        <w:rPr>
          <w:rFonts w:ascii="宋体" w:hAnsi="宋体" w:eastAsia="宋体" w:cs="宋体"/>
          <w:sz w:val="18"/>
        </w:rPr>
        <w:t xml:space="preserve"> </w:t>
      </w:r>
      <w:r>
        <w:rPr>
          <w:rFonts w:hint="eastAsia" w:ascii="宋体" w:hAnsi="宋体" w:eastAsia="宋体" w:cs="宋体"/>
          <w:sz w:val="18"/>
        </w:rPr>
        <w:t>KX2111；KX221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</w:rPr>
        <w:t>KX2211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6"/>
      </w:pPr>
      <w:r>
        <w:separator/>
      </w:r>
    </w:p>
  </w:endnote>
  <w:endnote w:type="continuationSeparator" w:id="1">
    <w:p>
      <w:pPr>
        <w:spacing w:line="240" w:lineRule="auto"/>
        <w:ind w:firstLine="6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58420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6048375" y="10004425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sCOlj0wAAAAYBAAAPAAAAAAAAAAEAIAAAADgA&#10;AABkcnMvZG93bnJldi54bWxQSwECFAAUAAAACACHTuJA1OQ9qjECAABGBAAADgAAAAAAAAABACAA&#10;AAA4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spacing w:line="240" w:lineRule="auto"/>
      <w:ind w:left="320" w:leftChars="100" w:firstLine="0" w:firstLineChars="0"/>
    </w:pPr>
    <w:r>
      <w:rPr>
        <w:rFonts w:hint="eastAsia" w:ascii="仿宋_GB2312" w:hAnsi="仿宋_GB2312"/>
        <w:sz w:val="28"/>
      </w:rPr>
      <w:t>—</w:t>
    </w:r>
    <w:r>
      <w:rPr>
        <w:rFonts w:hint="eastAsia" w:hAnsi="仿宋_GB2312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8</w:t>
    </w:r>
    <w:r>
      <w:rPr>
        <w:rFonts w:eastAsia="楷体_GB2312"/>
        <w:sz w:val="28"/>
      </w:rPr>
      <w:fldChar w:fldCharType="end"/>
    </w:r>
    <w:r>
      <w:rPr>
        <w:rFonts w:hint="eastAsia" w:ascii="仿宋_GB2312" w:hAnsi="仿宋_GB2312"/>
        <w:sz w:val="28"/>
      </w:rPr>
      <w:t xml:space="preserve"> —</w:t>
    </w:r>
  </w:p>
  <w:p>
    <w:pPr>
      <w:pStyle w:val="6"/>
      <w:spacing w:line="240" w:lineRule="auto"/>
      <w:ind w:left="320" w:leftChars="10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6"/>
      </w:pPr>
      <w:r>
        <w:separator/>
      </w:r>
    </w:p>
  </w:footnote>
  <w:footnote w:type="continuationSeparator" w:id="1">
    <w:p>
      <w:pPr>
        <w:spacing w:line="240" w:lineRule="auto"/>
        <w:ind w:firstLine="61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6E6F"/>
    <w:multiLevelType w:val="multilevel"/>
    <w:tmpl w:val="586F6E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AB3F"/>
    <w:rsid w:val="F557CC74"/>
    <w:rsid w:val="FEFED614"/>
    <w:rsid w:val="FF1FAB3F"/>
    <w:rsid w:val="FFF7F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700" w:leftChars="700" w:right="700" w:rightChars="700"/>
    </w:pPr>
    <w:rPr>
      <w:rFonts w:ascii="Times New Roman" w:hAnsi="Times New Roman"/>
      <w:color w:val="000000"/>
      <w:kern w:val="0"/>
      <w:sz w:val="24"/>
      <w:szCs w:val="24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附件标题"/>
    <w:basedOn w:val="5"/>
    <w:next w:val="1"/>
    <w:qFormat/>
    <w:uiPriority w:val="0"/>
    <w:rPr>
      <w:sz w:val="36"/>
      <w:szCs w:val="36"/>
    </w:rPr>
  </w:style>
  <w:style w:type="paragraph" w:customStyle="1" w:styleId="11">
    <w:name w:val="Table Paragraph"/>
    <w:basedOn w:val="1"/>
    <w:qFormat/>
    <w:uiPriority w:val="0"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paragraph" w:customStyle="1" w:styleId="12">
    <w:name w:val="_Style 28"/>
    <w:basedOn w:val="1"/>
    <w:next w:val="13"/>
    <w:qFormat/>
    <w:uiPriority w:val="34"/>
    <w:pPr>
      <w:ind w:firstLine="420"/>
    </w:p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5699</Words>
  <Characters>6779</Characters>
  <Lines>0</Lines>
  <Paragraphs>0</Paragraphs>
  <TotalTime>0</TotalTime>
  <ScaleCrop>false</ScaleCrop>
  <LinksUpToDate>false</LinksUpToDate>
  <CharactersWithSpaces>7585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2023-04-04T16:54:00Z</dcterms:created>
  <dc:creator>gxs_zhudi</dc:creator>
  <cp:lastModifiedBy>user</cp:lastModifiedBy>
  <dcterms:modified xsi:type="dcterms:W3CDTF">2023-04-18T17:01:02Z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