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eastAsia" w:ascii="宋体" w:hAnsi="宋体" w:eastAsia="宋体" w:cs="宋体"/>
          <w:b/>
          <w:bCs w:val="0"/>
          <w:i w:val="0"/>
          <w:caps w:val="0"/>
          <w:color w:val="auto"/>
          <w:spacing w:val="0"/>
          <w:sz w:val="44"/>
          <w:szCs w:val="44"/>
        </w:rPr>
      </w:pPr>
      <w:r>
        <w:rPr>
          <w:rFonts w:hint="eastAsia" w:ascii="宋体" w:hAnsi="宋体" w:eastAsia="宋体" w:cs="宋体"/>
          <w:b/>
          <w:bCs w:val="0"/>
          <w:i w:val="0"/>
          <w:caps w:val="0"/>
          <w:color w:val="auto"/>
          <w:spacing w:val="0"/>
          <w:sz w:val="44"/>
          <w:szCs w:val="44"/>
          <w:bdr w:val="none" w:color="auto" w:sz="0" w:space="0"/>
          <w:shd w:val="clear" w:fill="FFFFFF"/>
        </w:rPr>
        <w:t>《科技部办公厅关于开展野外科学观测研究站调研和推荐布局建议的通知》</w:t>
      </w:r>
    </w:p>
    <w:p>
      <w:pPr>
        <w:jc w:val="center"/>
        <w:rPr>
          <w:rFonts w:hint="eastAsia" w:ascii="宋体" w:hAnsi="宋体" w:eastAsia="宋体" w:cs="宋体"/>
          <w:i w:val="0"/>
          <w:caps w:val="0"/>
          <w:color w:val="auto"/>
          <w:spacing w:val="0"/>
          <w:sz w:val="32"/>
          <w:szCs w:val="32"/>
          <w:shd w:val="clear" w:fill="FFFFFF"/>
        </w:rPr>
      </w:pPr>
      <w:r>
        <w:rPr>
          <w:rFonts w:hint="eastAsia" w:ascii="宋体" w:hAnsi="宋体" w:eastAsia="宋体" w:cs="宋体"/>
          <w:i w:val="0"/>
          <w:caps w:val="0"/>
          <w:color w:val="auto"/>
          <w:spacing w:val="0"/>
          <w:sz w:val="32"/>
          <w:szCs w:val="32"/>
          <w:shd w:val="clear" w:fill="FFFFFF"/>
        </w:rPr>
        <w:t>国科办函基〔2019〕265号</w:t>
      </w:r>
    </w:p>
    <w:p>
      <w:pPr>
        <w:jc w:val="left"/>
        <w:rPr>
          <w:rFonts w:ascii="微软雅黑" w:hAnsi="微软雅黑" w:eastAsia="微软雅黑" w:cs="微软雅黑"/>
          <w:i w:val="0"/>
          <w:caps w:val="0"/>
          <w:color w:val="000000"/>
          <w:spacing w:val="0"/>
          <w:sz w:val="24"/>
          <w:szCs w:val="24"/>
          <w:shd w:val="clear" w:fill="FFFFFF"/>
        </w:rPr>
      </w:pPr>
    </w:p>
    <w:p>
      <w:pPr>
        <w:jc w:val="left"/>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教育部、国家民委、自然资源部、生态环境部、交通运输部、水利部、农业农村部、国资委、林草局、中科院、地震局、气象局科技主管单位，有关省、自治区、直辖市科技厅（委、局）：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国家野外科学观测研究站（简称“国家野外站”）是重要的国家科技创新基地之一，是国家科技创新体系的重要组成部分。为更好地推进新时期国家野外站建设发展，落实《</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begin"/>
      </w:r>
      <w:r>
        <w:rPr>
          <w:rFonts w:hint="eastAsia" w:ascii="仿宋_GB2312" w:hAnsi="仿宋_GB2312" w:eastAsia="仿宋_GB2312" w:cs="仿宋_GB2312"/>
          <w:i w:val="0"/>
          <w:caps w:val="0"/>
          <w:color w:val="3D3D3D"/>
          <w:spacing w:val="0"/>
          <w:sz w:val="32"/>
          <w:szCs w:val="32"/>
          <w:u w:val="none"/>
          <w:bdr w:val="none" w:color="auto" w:sz="0" w:space="0"/>
          <w:shd w:val="clear" w:fill="FFFFFF"/>
        </w:rPr>
        <w:instrText xml:space="preserve"> HYPERLINK "http://www.waizi.org.cn/doc/23748.html" \o "国科发基〔2017〕250号科技部财政部国家发展改革委关于印发《国家科技创新基地优化整合方案》的通知" \t "http://www.waizi.org.cn/law/_blank" </w:instrTex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i w:val="0"/>
          <w:caps w:val="0"/>
          <w:color w:val="3D3D3D"/>
          <w:spacing w:val="0"/>
          <w:sz w:val="32"/>
          <w:szCs w:val="32"/>
          <w:u w:val="none"/>
          <w:bdr w:val="none" w:color="auto" w:sz="0" w:space="0"/>
          <w:shd w:val="clear" w:fill="FFFFFF"/>
        </w:rPr>
        <w:t>国家科技创新基地优化整合方案</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end"/>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begin"/>
      </w:r>
      <w:r>
        <w:rPr>
          <w:rFonts w:hint="eastAsia" w:ascii="仿宋_GB2312" w:hAnsi="仿宋_GB2312" w:eastAsia="仿宋_GB2312" w:cs="仿宋_GB2312"/>
          <w:i w:val="0"/>
          <w:caps w:val="0"/>
          <w:color w:val="3D3D3D"/>
          <w:spacing w:val="0"/>
          <w:sz w:val="32"/>
          <w:szCs w:val="32"/>
          <w:u w:val="none"/>
          <w:bdr w:val="none" w:color="auto" w:sz="0" w:space="0"/>
          <w:shd w:val="clear" w:fill="FFFFFF"/>
        </w:rPr>
        <w:instrText xml:space="preserve"> HYPERLINK "http://www.waizi.org.cn/doc/23748.html" \o "国科发基〔2017〕250号科技部财政部国家发展改革委关于印发《国家科技创新基地优化整合方案》的通知" \t "http://www.waizi.org.cn/law/_blank" </w:instrTex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i w:val="0"/>
          <w:caps w:val="0"/>
          <w:color w:val="3D3D3D"/>
          <w:spacing w:val="0"/>
          <w:sz w:val="32"/>
          <w:szCs w:val="32"/>
          <w:u w:val="none"/>
          <w:bdr w:val="none" w:color="auto" w:sz="0" w:space="0"/>
          <w:shd w:val="clear" w:fill="FFFFFF"/>
        </w:rPr>
        <w:t>国科发基〔2017〕250号</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end"/>
      </w:r>
      <w:r>
        <w:rPr>
          <w:rFonts w:hint="eastAsia" w:ascii="仿宋_GB2312" w:hAnsi="仿宋_GB2312" w:eastAsia="仿宋_GB2312" w:cs="仿宋_GB2312"/>
          <w:i w:val="0"/>
          <w:caps w:val="0"/>
          <w:color w:val="000000"/>
          <w:spacing w:val="0"/>
          <w:sz w:val="32"/>
          <w:szCs w:val="32"/>
          <w:shd w:val="clear" w:fill="FFFFFF"/>
        </w:rPr>
        <w:t>）和《</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begin"/>
      </w:r>
      <w:r>
        <w:rPr>
          <w:rFonts w:hint="eastAsia" w:ascii="仿宋_GB2312" w:hAnsi="仿宋_GB2312" w:eastAsia="仿宋_GB2312" w:cs="仿宋_GB2312"/>
          <w:i w:val="0"/>
          <w:caps w:val="0"/>
          <w:color w:val="3D3D3D"/>
          <w:spacing w:val="0"/>
          <w:sz w:val="32"/>
          <w:szCs w:val="32"/>
          <w:u w:val="none"/>
          <w:bdr w:val="none" w:color="auto" w:sz="0" w:space="0"/>
          <w:shd w:val="clear" w:fill="FFFFFF"/>
        </w:rPr>
        <w:instrText xml:space="preserve"> HYPERLINK "http://www.waizi.org.cn/doc/64716.html" \o "国科办基〔2019〕55号《科技部办公厅关于印发〈国家野外科学观测研究站建设发展方案（2019-2025）〉的通知》" \t "http://www.waizi.org.cn/law/_blank" </w:instrTex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i w:val="0"/>
          <w:caps w:val="0"/>
          <w:color w:val="3D3D3D"/>
          <w:spacing w:val="0"/>
          <w:sz w:val="32"/>
          <w:szCs w:val="32"/>
          <w:u w:val="none"/>
          <w:bdr w:val="none" w:color="auto" w:sz="0" w:space="0"/>
          <w:shd w:val="clear" w:fill="FFFFFF"/>
        </w:rPr>
        <w:t>国家野外科学观测研究站建设发展方案（2019-2025）</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end"/>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begin"/>
      </w:r>
      <w:r>
        <w:rPr>
          <w:rFonts w:hint="eastAsia" w:ascii="仿宋_GB2312" w:hAnsi="仿宋_GB2312" w:eastAsia="仿宋_GB2312" w:cs="仿宋_GB2312"/>
          <w:i w:val="0"/>
          <w:caps w:val="0"/>
          <w:color w:val="3D3D3D"/>
          <w:spacing w:val="0"/>
          <w:sz w:val="32"/>
          <w:szCs w:val="32"/>
          <w:u w:val="none"/>
          <w:bdr w:val="none" w:color="auto" w:sz="0" w:space="0"/>
          <w:shd w:val="clear" w:fill="FFFFFF"/>
        </w:rPr>
        <w:instrText xml:space="preserve"> HYPERLINK "http://www.waizi.org.cn/doc/64716.html" \o "国科办基〔2019〕55号《科技部办公厅关于印发〈国家野外科学观测研究站建设发展方案（2019-2025）〉的通知》" \t "http://www.waizi.org.cn/law/_blank" </w:instrTex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i w:val="0"/>
          <w:caps w:val="0"/>
          <w:color w:val="3D3D3D"/>
          <w:spacing w:val="0"/>
          <w:sz w:val="32"/>
          <w:szCs w:val="32"/>
          <w:u w:val="none"/>
          <w:bdr w:val="none" w:color="auto" w:sz="0" w:space="0"/>
          <w:shd w:val="clear" w:fill="FFFFFF"/>
        </w:rPr>
        <w:t>国科办基〔2019〕55号</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end"/>
      </w:r>
      <w:r>
        <w:rPr>
          <w:rFonts w:hint="eastAsia" w:ascii="仿宋_GB2312" w:hAnsi="仿宋_GB2312" w:eastAsia="仿宋_GB2312" w:cs="仿宋_GB2312"/>
          <w:i w:val="0"/>
          <w:caps w:val="0"/>
          <w:color w:val="000000"/>
          <w:spacing w:val="0"/>
          <w:sz w:val="32"/>
          <w:szCs w:val="32"/>
          <w:shd w:val="clear" w:fill="FFFFFF"/>
        </w:rPr>
        <w:t>），近期将组织开展野外科学观测研究站调研和国家野外站推荐布局工作。现将有关工作情况通知如下。</w:t>
      </w:r>
    </w:p>
    <w:p>
      <w:pPr>
        <w:numPr>
          <w:numId w:val="0"/>
        </w:numPr>
        <w:jc w:val="left"/>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lang w:val="en-US" w:eastAsia="zh-CN"/>
        </w:rPr>
        <w:t>1.</w:t>
      </w:r>
      <w:r>
        <w:rPr>
          <w:rFonts w:hint="eastAsia" w:ascii="仿宋_GB2312" w:hAnsi="仿宋_GB2312" w:eastAsia="仿宋_GB2312" w:cs="仿宋_GB2312"/>
          <w:i w:val="0"/>
          <w:caps w:val="0"/>
          <w:color w:val="000000"/>
          <w:spacing w:val="0"/>
          <w:sz w:val="32"/>
          <w:szCs w:val="32"/>
          <w:shd w:val="clear" w:fill="FFFFFF"/>
        </w:rPr>
        <w:t>请认真梳理本部门（本地区）野外科学观测研究站建设发展的整体情况，包括管理制度、现有布局、人才队伍、支持情况、建设成效、存在问题和下一步工作安排等，形成建设发展情况报告。</w:t>
      </w:r>
    </w:p>
    <w:p>
      <w:pPr>
        <w:numPr>
          <w:numId w:val="0"/>
        </w:numPr>
        <w:jc w:val="left"/>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2.请按照《</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begin"/>
      </w:r>
      <w:r>
        <w:rPr>
          <w:rFonts w:hint="eastAsia" w:ascii="仿宋_GB2312" w:hAnsi="仿宋_GB2312" w:eastAsia="仿宋_GB2312" w:cs="仿宋_GB2312"/>
          <w:i w:val="0"/>
          <w:caps w:val="0"/>
          <w:color w:val="3D3D3D"/>
          <w:spacing w:val="0"/>
          <w:sz w:val="32"/>
          <w:szCs w:val="32"/>
          <w:u w:val="none"/>
          <w:bdr w:val="none" w:color="auto" w:sz="0" w:space="0"/>
          <w:shd w:val="clear" w:fill="FFFFFF"/>
        </w:rPr>
        <w:instrText xml:space="preserve"> HYPERLINK "http://www.waizi.org.cn/doc/36913.html" \o "国科发基〔2018〕71号《科技部关于印发〈国家野外科学观测研究站管理办法〉的通知》" \t "http://www.waizi.org.cn/law/_blank" </w:instrTex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i w:val="0"/>
          <w:caps w:val="0"/>
          <w:color w:val="3D3D3D"/>
          <w:spacing w:val="0"/>
          <w:sz w:val="32"/>
          <w:szCs w:val="32"/>
          <w:u w:val="none"/>
          <w:bdr w:val="none" w:color="auto" w:sz="0" w:space="0"/>
          <w:shd w:val="clear" w:fill="FFFFFF"/>
        </w:rPr>
        <w:t>国家野外科学观测研究站管理办法</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end"/>
      </w:r>
      <w:r>
        <w:rPr>
          <w:rFonts w:hint="eastAsia" w:ascii="仿宋_GB2312" w:hAnsi="仿宋_GB2312" w:eastAsia="仿宋_GB2312" w:cs="仿宋_GB2312"/>
          <w:i w:val="0"/>
          <w:caps w:val="0"/>
          <w:color w:val="000000"/>
          <w:spacing w:val="0"/>
          <w:sz w:val="32"/>
          <w:szCs w:val="32"/>
          <w:shd w:val="clear" w:fill="FFFFFF"/>
        </w:rPr>
        <w:t>》确定的国家野外站的建设条件，结合《</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begin"/>
      </w:r>
      <w:r>
        <w:rPr>
          <w:rFonts w:hint="eastAsia" w:ascii="仿宋_GB2312" w:hAnsi="仿宋_GB2312" w:eastAsia="仿宋_GB2312" w:cs="仿宋_GB2312"/>
          <w:i w:val="0"/>
          <w:caps w:val="0"/>
          <w:color w:val="3D3D3D"/>
          <w:spacing w:val="0"/>
          <w:sz w:val="32"/>
          <w:szCs w:val="32"/>
          <w:u w:val="none"/>
          <w:bdr w:val="none" w:color="auto" w:sz="0" w:space="0"/>
          <w:shd w:val="clear" w:fill="FFFFFF"/>
        </w:rPr>
        <w:instrText xml:space="preserve"> HYPERLINK "http://www.waizi.org.cn/doc/64716.html" \o "国科办基〔2019〕55号《科技部办公厅关于印发〈国家野外科学观测研究站建设发展方案（2019-2025）〉的通知》" \t "http://www.waizi.org.cn/law/_blank" </w:instrTex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i w:val="0"/>
          <w:caps w:val="0"/>
          <w:color w:val="3D3D3D"/>
          <w:spacing w:val="0"/>
          <w:sz w:val="32"/>
          <w:szCs w:val="32"/>
          <w:u w:val="none"/>
          <w:bdr w:val="none" w:color="auto" w:sz="0" w:space="0"/>
          <w:shd w:val="clear" w:fill="FFFFFF"/>
        </w:rPr>
        <w:t>国家野外科学观测研究站建设发展方案（2019-2025）</w:t>
      </w:r>
      <w:r>
        <w:rPr>
          <w:rFonts w:hint="eastAsia" w:ascii="仿宋_GB2312" w:hAnsi="仿宋_GB2312" w:eastAsia="仿宋_GB2312" w:cs="仿宋_GB2312"/>
          <w:i w:val="0"/>
          <w:caps w:val="0"/>
          <w:color w:val="3D3D3D"/>
          <w:spacing w:val="0"/>
          <w:sz w:val="32"/>
          <w:szCs w:val="32"/>
          <w:u w:val="none"/>
          <w:bdr w:val="none" w:color="auto" w:sz="0" w:space="0"/>
          <w:shd w:val="clear" w:fill="FFFFFF"/>
        </w:rPr>
        <w:fldChar w:fldCharType="end"/>
      </w:r>
      <w:r>
        <w:rPr>
          <w:rFonts w:hint="eastAsia" w:ascii="仿宋_GB2312" w:hAnsi="仿宋_GB2312" w:eastAsia="仿宋_GB2312" w:cs="仿宋_GB2312"/>
          <w:i w:val="0"/>
          <w:caps w:val="0"/>
          <w:color w:val="000000"/>
          <w:spacing w:val="0"/>
          <w:sz w:val="32"/>
          <w:szCs w:val="32"/>
          <w:shd w:val="clear" w:fill="FFFFFF"/>
        </w:rPr>
        <w:t>》明确的陆地自然生态系统与生物多样性、特殊环境与气候变化、农业资源与农田生态系统、地球物理与自然灾害、材料腐蚀与设施装备安全等建设发展重点，从本部门（本地区）科学观测研究水平高、基础条件好、具有典型区域或领域代表性、整体优势明显的野外科学观测研究站中，择优遴选，提出若干国家野外站布局建议，并分别填写《野外科学观测研究站基本情况书》（见附件）。</w:t>
      </w:r>
    </w:p>
    <w:p>
      <w:pPr>
        <w:numPr>
          <w:numId w:val="0"/>
        </w:numPr>
        <w:jc w:val="left"/>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3.请相关主管部门认真组织野外科学观测研究站建设发展情况报告、推荐布局建议名单、被推荐野外科学观测研究站的基本情况书等材料编报。相关材料各一式5份，请于2019年10月8日前报送至国家科技基础条件平台中心，电子版光盘一并报送。</w:t>
      </w:r>
    </w:p>
    <w:p>
      <w:pPr>
        <w:numPr>
          <w:numId w:val="0"/>
        </w:numPr>
        <w:jc w:val="left"/>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4.基础司联系人：金国胜、任家荣</w:t>
      </w:r>
    </w:p>
    <w:p>
      <w:pPr>
        <w:numPr>
          <w:numId w:val="0"/>
        </w:numPr>
        <w:jc w:val="left"/>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平台中心联系人：王超、石蕾</w:t>
      </w:r>
    </w:p>
    <w:p>
      <w:pPr>
        <w:numPr>
          <w:numId w:val="0"/>
        </w:numPr>
        <w:jc w:val="left"/>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联系电话：010-58881511、58881558（基础司）</w:t>
      </w:r>
    </w:p>
    <w:p>
      <w:pPr>
        <w:numPr>
          <w:numId w:val="0"/>
        </w:numPr>
        <w:jc w:val="left"/>
        <w:rPr>
          <w:rFonts w:hint="eastAsia" w:ascii="仿宋_GB2312" w:hAnsi="仿宋_GB2312" w:eastAsia="仿宋_GB2312" w:cs="仿宋_GB2312"/>
          <w:i w:val="0"/>
          <w:caps w:val="0"/>
          <w:color w:val="000000"/>
          <w:spacing w:val="0"/>
          <w:sz w:val="32"/>
          <w:szCs w:val="32"/>
          <w:shd w:val="clear" w:fill="FFFFFF"/>
        </w:rPr>
      </w:pPr>
      <w:r>
        <w:rPr>
          <w:rFonts w:hint="eastAsia" w:ascii="仿宋_GB2312" w:hAnsi="仿宋_GB2312" w:eastAsia="仿宋_GB2312" w:cs="仿宋_GB2312"/>
          <w:i w:val="0"/>
          <w:caps w:val="0"/>
          <w:color w:val="000000"/>
          <w:spacing w:val="0"/>
          <w:sz w:val="32"/>
          <w:szCs w:val="32"/>
          <w:shd w:val="clear" w:fill="FFFFFF"/>
        </w:rPr>
        <w:t>010-58881115、58881116（平台中心）</w:t>
      </w:r>
    </w:p>
    <w:p>
      <w:pPr>
        <w:numPr>
          <w:numId w:val="0"/>
        </w:numPr>
        <w:jc w:val="left"/>
        <w:rPr>
          <w:rFonts w:ascii="微软雅黑" w:hAnsi="微软雅黑" w:eastAsia="微软雅黑" w:cs="微软雅黑"/>
          <w:i w:val="0"/>
          <w:caps w:val="0"/>
          <w:color w:val="auto"/>
          <w:spacing w:val="0"/>
          <w:sz w:val="24"/>
          <w:szCs w:val="24"/>
          <w:u w:val="none"/>
          <w:bdr w:val="none" w:color="auto" w:sz="0" w:space="0"/>
          <w:shd w:val="clear" w:fill="FFFFFF"/>
        </w:rPr>
      </w:pPr>
      <w:r>
        <w:rPr>
          <w:rFonts w:hint="eastAsia" w:ascii="仿宋_GB2312" w:hAnsi="仿宋_GB2312" w:eastAsia="仿宋_GB2312" w:cs="仿宋_GB2312"/>
          <w:i w:val="0"/>
          <w:caps w:val="0"/>
          <w:color w:val="000000"/>
          <w:spacing w:val="0"/>
          <w:sz w:val="32"/>
          <w:szCs w:val="32"/>
          <w:shd w:val="clear" w:fill="FFFFFF"/>
        </w:rPr>
        <w:t>材料报送地址：北京市海淀区复兴路乙15号，国家科技基础条件平台中心</w:t>
      </w:r>
    </w:p>
    <w:p>
      <w:pPr>
        <w:numPr>
          <w:numId w:val="0"/>
        </w:numPr>
        <w:jc w:val="left"/>
        <w:rPr>
          <w:rFonts w:hint="eastAsia" w:ascii="微软雅黑" w:hAnsi="微软雅黑" w:eastAsia="微软雅黑" w:cs="微软雅黑"/>
          <w:i w:val="0"/>
          <w:caps w:val="0"/>
          <w:color w:val="auto"/>
          <w:spacing w:val="0"/>
          <w:sz w:val="24"/>
          <w:szCs w:val="24"/>
          <w:u w:val="none"/>
          <w:bdr w:val="none" w:color="auto" w:sz="0" w:space="0"/>
          <w:shd w:val="clear" w:fill="FFFFFF"/>
        </w:rPr>
      </w:pPr>
      <w:r>
        <w:rPr>
          <w:rFonts w:ascii="微软雅黑" w:hAnsi="微软雅黑" w:eastAsia="微软雅黑" w:cs="微软雅黑"/>
          <w:i w:val="0"/>
          <w:caps w:val="0"/>
          <w:color w:val="auto"/>
          <w:spacing w:val="0"/>
          <w:sz w:val="24"/>
          <w:szCs w:val="24"/>
          <w:u w:val="none"/>
          <w:bdr w:val="none" w:color="auto" w:sz="0" w:space="0"/>
          <w:shd w:val="clear" w:fill="FFFFFF"/>
        </w:rPr>
        <w:fldChar w:fldCharType="begin"/>
      </w:r>
      <w:r>
        <w:rPr>
          <w:rFonts w:ascii="微软雅黑" w:hAnsi="微软雅黑" w:eastAsia="微软雅黑" w:cs="微软雅黑"/>
          <w:i w:val="0"/>
          <w:caps w:val="0"/>
          <w:color w:val="auto"/>
          <w:spacing w:val="0"/>
          <w:sz w:val="24"/>
          <w:szCs w:val="24"/>
          <w:u w:val="none"/>
          <w:bdr w:val="none" w:color="auto" w:sz="0" w:space="0"/>
          <w:shd w:val="clear" w:fill="FFFFFF"/>
        </w:rPr>
        <w:instrText xml:space="preserve"> HYPERLINK "http://www.most.gov.cn/mostinfo/xinxifenlei/fgzc/gfxwj/gfxwj2019/201909/W020190906621153906324.doc" </w:instrText>
      </w:r>
      <w:r>
        <w:rPr>
          <w:rFonts w:ascii="微软雅黑" w:hAnsi="微软雅黑" w:eastAsia="微软雅黑" w:cs="微软雅黑"/>
          <w:i w:val="0"/>
          <w:caps w:val="0"/>
          <w:color w:val="auto"/>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caps w:val="0"/>
          <w:color w:val="auto"/>
          <w:spacing w:val="0"/>
          <w:sz w:val="24"/>
          <w:szCs w:val="24"/>
          <w:u w:val="none"/>
          <w:bdr w:val="none" w:color="auto" w:sz="0" w:space="0"/>
          <w:shd w:val="clear" w:fill="FFFFFF"/>
        </w:rPr>
        <w:t>附件：野外科学观测研究站基本情况书</w:t>
      </w:r>
      <w:r>
        <w:rPr>
          <w:rFonts w:hint="eastAsia" w:ascii="微软雅黑" w:hAnsi="微软雅黑" w:eastAsia="微软雅黑" w:cs="微软雅黑"/>
          <w:i w:val="0"/>
          <w:caps w:val="0"/>
          <w:color w:val="auto"/>
          <w:spacing w:val="0"/>
          <w:sz w:val="24"/>
          <w:szCs w:val="24"/>
          <w:u w:val="none"/>
          <w:bdr w:val="none" w:color="auto" w:sz="0" w:space="0"/>
          <w:shd w:val="clear" w:fill="FFFFFF"/>
        </w:rPr>
        <w:fldChar w:fldCharType="end"/>
      </w:r>
    </w:p>
    <w:p>
      <w:pPr>
        <w:pStyle w:val="2"/>
        <w:ind w:left="0" w:leftChars="0" w:firstLine="0" w:firstLineChars="0"/>
        <w:rPr>
          <w:rFonts w:hint="eastAsia"/>
          <w:color w:val="auto"/>
          <w:spacing w:val="0"/>
          <w:sz w:val="32"/>
          <w:lang w:val="en-US" w:eastAsia="zh-CN"/>
        </w:rPr>
      </w:pPr>
    </w:p>
    <w:p>
      <w:pPr>
        <w:pStyle w:val="2"/>
        <w:ind w:left="0" w:leftChars="0" w:firstLine="0" w:firstLineChars="0"/>
        <w:rPr>
          <w:rFonts w:hint="eastAsia"/>
          <w:color w:val="auto"/>
          <w:spacing w:val="0"/>
          <w:sz w:val="32"/>
          <w:lang w:val="en-US" w:eastAsia="zh-CN"/>
        </w:rPr>
      </w:pPr>
    </w:p>
    <w:p>
      <w:pPr>
        <w:pStyle w:val="2"/>
        <w:ind w:left="0" w:leftChars="0" w:firstLine="0" w:firstLineChars="0"/>
        <w:rPr>
          <w:rFonts w:hint="eastAsia" w:ascii="Times New Roman"/>
          <w:color w:val="auto"/>
          <w:spacing w:val="0"/>
          <w:sz w:val="32"/>
          <w:lang w:val="en-US" w:eastAsia="zh-CN"/>
        </w:rPr>
      </w:pPr>
      <w:r>
        <w:rPr>
          <w:rFonts w:hint="eastAsia"/>
          <w:color w:val="auto"/>
          <w:spacing w:val="0"/>
          <w:sz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default" w:ascii="Times New Roman" w:hAnsi="Times New Roman" w:eastAsia="长城小标宋体" w:cs="Times New Roman"/>
          <w:b/>
          <w:bCs/>
          <w:color w:val="auto"/>
          <w:spacing w:val="6"/>
          <w:sz w:val="52"/>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rPr>
          <w:rFonts w:hint="default" w:ascii="Times New Roman" w:hAnsi="Times New Roman" w:eastAsia="长城小标宋体" w:cs="Times New Roman"/>
          <w:b/>
          <w:bCs/>
          <w:spacing w:val="6"/>
          <w:sz w:val="36"/>
          <w:lang w:eastAsia="zh-CN"/>
        </w:rPr>
      </w:pPr>
      <w:r>
        <w:rPr>
          <w:rFonts w:hint="default" w:ascii="Times New Roman" w:hAnsi="Times New Roman" w:eastAsia="长城小标宋体" w:cs="Times New Roman"/>
          <w:b/>
          <w:bCs/>
          <w:spacing w:val="6"/>
          <w:sz w:val="36"/>
          <w:lang w:eastAsia="zh-CN"/>
        </w:rPr>
        <w:t>野外科学观测研究站基本情况书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rPr>
          <w:rFonts w:hint="default" w:ascii="Times New Roman" w:hAnsi="Times New Roman" w:eastAsia="长城小标宋体" w:cs="Times New Roman"/>
          <w:b/>
          <w:bCs/>
          <w:spacing w:val="6"/>
          <w:sz w:val="48"/>
        </w:rPr>
      </w:pPr>
    </w:p>
    <w:tbl>
      <w:tblPr>
        <w:tblStyle w:val="4"/>
        <w:tblW w:w="8277" w:type="dxa"/>
        <w:jc w:val="center"/>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12"/>
        <w:gridCol w:w="5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311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sz w:val="28"/>
              </w:rPr>
            </w:pPr>
            <w:r>
              <w:rPr>
                <w:rFonts w:hint="eastAsia"/>
                <w:sz w:val="28"/>
                <w:lang w:eastAsia="zh-CN"/>
              </w:rPr>
              <w:t>野外科学观测研究站</w:t>
            </w:r>
            <w:r>
              <w:rPr>
                <w:rFonts w:hint="eastAsia"/>
                <w:sz w:val="28"/>
              </w:rPr>
              <w:t>名称：</w:t>
            </w:r>
          </w:p>
        </w:tc>
        <w:tc>
          <w:tcPr>
            <w:tcW w:w="5165" w:type="dxa"/>
            <w:tcBorders>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311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sz w:val="28"/>
                <w:lang w:eastAsia="zh-CN"/>
              </w:rPr>
            </w:pPr>
            <w:r>
              <w:rPr>
                <w:rFonts w:hint="eastAsia"/>
                <w:sz w:val="28"/>
                <w:lang w:val="en-US" w:eastAsia="zh-CN"/>
              </w:rPr>
              <w:t xml:space="preserve">              </w:t>
            </w:r>
            <w:r>
              <w:rPr>
                <w:rFonts w:hint="eastAsia"/>
                <w:sz w:val="28"/>
                <w:lang w:eastAsia="zh-CN"/>
              </w:rPr>
              <w:t>所属领域：</w:t>
            </w:r>
          </w:p>
        </w:tc>
        <w:tc>
          <w:tcPr>
            <w:tcW w:w="5165" w:type="dxa"/>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311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sz w:val="28"/>
              </w:rPr>
            </w:pPr>
            <w:r>
              <w:rPr>
                <w:rFonts w:hint="eastAsia"/>
                <w:sz w:val="28"/>
              </w:rPr>
              <w:t>依托单位（公章）：</w:t>
            </w:r>
          </w:p>
        </w:tc>
        <w:tc>
          <w:tcPr>
            <w:tcW w:w="5165" w:type="dxa"/>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311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sz w:val="28"/>
              </w:rPr>
            </w:pPr>
            <w:r>
              <w:rPr>
                <w:rFonts w:hint="eastAsia"/>
                <w:sz w:val="28"/>
              </w:rPr>
              <w:t>主管部门（公章）：</w:t>
            </w:r>
          </w:p>
        </w:tc>
        <w:tc>
          <w:tcPr>
            <w:tcW w:w="5165" w:type="dxa"/>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311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sz w:val="28"/>
              </w:rPr>
            </w:pPr>
            <w:r>
              <w:rPr>
                <w:rFonts w:hint="eastAsia"/>
                <w:sz w:val="28"/>
              </w:rPr>
              <w:t>负责人</w:t>
            </w:r>
            <w:r>
              <w:rPr>
                <w:rFonts w:hint="eastAsia"/>
                <w:sz w:val="28"/>
                <w:lang w:eastAsia="zh-CN"/>
              </w:rPr>
              <w:t>（</w:t>
            </w:r>
            <w:r>
              <w:rPr>
                <w:rFonts w:hint="eastAsia"/>
                <w:sz w:val="28"/>
                <w:lang w:val="en-US" w:eastAsia="zh-CN"/>
              </w:rPr>
              <w:t>签字</w:t>
            </w:r>
            <w:r>
              <w:rPr>
                <w:rFonts w:hint="eastAsia"/>
                <w:sz w:val="28"/>
                <w:lang w:eastAsia="zh-CN"/>
              </w:rPr>
              <w:t>）</w:t>
            </w:r>
            <w:r>
              <w:rPr>
                <w:rFonts w:hint="eastAsia"/>
                <w:sz w:val="28"/>
              </w:rPr>
              <w:t>：</w:t>
            </w:r>
          </w:p>
        </w:tc>
        <w:tc>
          <w:tcPr>
            <w:tcW w:w="5165" w:type="dxa"/>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311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sz w:val="28"/>
              </w:rPr>
            </w:pPr>
            <w:r>
              <w:rPr>
                <w:rFonts w:hint="eastAsia"/>
                <w:sz w:val="28"/>
              </w:rPr>
              <w:t>联系人：</w:t>
            </w:r>
          </w:p>
        </w:tc>
        <w:tc>
          <w:tcPr>
            <w:tcW w:w="5165" w:type="dxa"/>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sz w:val="28"/>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311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sz w:val="28"/>
              </w:rPr>
            </w:pPr>
            <w:r>
              <w:rPr>
                <w:rFonts w:hint="eastAsia"/>
                <w:sz w:val="28"/>
              </w:rPr>
              <w:t>电话：</w:t>
            </w:r>
          </w:p>
        </w:tc>
        <w:tc>
          <w:tcPr>
            <w:tcW w:w="5165" w:type="dxa"/>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311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sz w:val="28"/>
              </w:rPr>
            </w:pPr>
            <w:r>
              <w:rPr>
                <w:rFonts w:hint="eastAsia"/>
                <w:sz w:val="28"/>
              </w:rPr>
              <w:t>传真：</w:t>
            </w:r>
          </w:p>
        </w:tc>
        <w:tc>
          <w:tcPr>
            <w:tcW w:w="5165" w:type="dxa"/>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311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sz w:val="28"/>
              </w:rPr>
            </w:pPr>
            <w:r>
              <w:rPr>
                <w:sz w:val="28"/>
              </w:rPr>
              <w:t>E-mail：</w:t>
            </w:r>
          </w:p>
        </w:tc>
        <w:tc>
          <w:tcPr>
            <w:tcW w:w="5165" w:type="dxa"/>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311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sz w:val="28"/>
              </w:rPr>
            </w:pPr>
            <w:r>
              <w:rPr>
                <w:rFonts w:hint="eastAsia"/>
                <w:sz w:val="28"/>
              </w:rPr>
              <w:t>通讯地址：</w:t>
            </w:r>
          </w:p>
        </w:tc>
        <w:tc>
          <w:tcPr>
            <w:tcW w:w="5165" w:type="dxa"/>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311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right"/>
              <w:textAlignment w:val="auto"/>
              <w:outlineLvl w:val="9"/>
              <w:rPr>
                <w:rFonts w:hint="eastAsia"/>
                <w:sz w:val="28"/>
              </w:rPr>
            </w:pPr>
            <w:r>
              <w:rPr>
                <w:rFonts w:hint="eastAsia"/>
                <w:sz w:val="28"/>
              </w:rPr>
              <w:t>邮政编码：</w:t>
            </w:r>
          </w:p>
        </w:tc>
        <w:tc>
          <w:tcPr>
            <w:tcW w:w="5165" w:type="dxa"/>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sz w:val="28"/>
              </w:rPr>
            </w:pPr>
          </w:p>
        </w:tc>
      </w:tr>
    </w:tbl>
    <w:p>
      <w:pPr>
        <w:pStyle w:val="7"/>
        <w:spacing w:line="360" w:lineRule="auto"/>
        <w:ind w:firstLine="0" w:firstLineChars="0"/>
        <w:jc w:val="center"/>
        <w:rPr>
          <w:rFonts w:hint="eastAsia" w:ascii="黑体" w:eastAsia="黑体"/>
          <w:sz w:val="30"/>
          <w:szCs w:val="30"/>
          <w:lang w:val="en-US" w:eastAsia="zh-CN"/>
        </w:rPr>
      </w:pPr>
    </w:p>
    <w:p>
      <w:pPr>
        <w:pStyle w:val="7"/>
        <w:spacing w:line="360" w:lineRule="auto"/>
        <w:ind w:firstLine="0" w:firstLineChars="0"/>
        <w:jc w:val="center"/>
        <w:rPr>
          <w:rFonts w:hint="eastAsia" w:ascii="黑体" w:eastAsia="黑体"/>
          <w:sz w:val="30"/>
          <w:szCs w:val="30"/>
          <w:lang w:val="en-US" w:eastAsia="zh-CN"/>
        </w:rPr>
      </w:pPr>
    </w:p>
    <w:p>
      <w:pPr>
        <w:pStyle w:val="7"/>
        <w:spacing w:line="360" w:lineRule="auto"/>
        <w:ind w:firstLine="0" w:firstLineChars="0"/>
        <w:jc w:val="center"/>
        <w:rPr>
          <w:rFonts w:hint="eastAsia" w:ascii="黑体" w:hAnsi="黑体" w:eastAsia="黑体"/>
          <w:sz w:val="30"/>
          <w:szCs w:val="30"/>
        </w:rPr>
      </w:pPr>
      <w:r>
        <w:rPr>
          <w:rFonts w:hint="eastAsia" w:ascii="黑体" w:hAnsi="黑体" w:eastAsia="黑体"/>
          <w:sz w:val="30"/>
          <w:szCs w:val="30"/>
          <w:lang w:val="en-US" w:eastAsia="zh-CN"/>
        </w:rPr>
        <w:t>中华人民共和国</w:t>
      </w:r>
      <w:r>
        <w:rPr>
          <w:rFonts w:hint="eastAsia" w:ascii="黑体" w:hAnsi="黑体" w:eastAsia="黑体"/>
          <w:sz w:val="30"/>
          <w:szCs w:val="30"/>
        </w:rPr>
        <w:t>科学技术部</w:t>
      </w:r>
    </w:p>
    <w:p>
      <w:pPr>
        <w:pStyle w:val="7"/>
        <w:spacing w:line="360" w:lineRule="auto"/>
        <w:ind w:firstLine="0" w:firstLineChars="0"/>
        <w:jc w:val="center"/>
        <w:rPr>
          <w:rFonts w:hint="eastAsia" w:ascii="黑体" w:eastAsia="黑体"/>
          <w:sz w:val="30"/>
          <w:szCs w:val="30"/>
        </w:rPr>
      </w:pPr>
      <w:r>
        <w:rPr>
          <w:rFonts w:hint="eastAsia" w:ascii="黑体" w:hAnsi="黑体" w:eastAsia="黑体"/>
          <w:sz w:val="30"/>
          <w:szCs w:val="30"/>
          <w:lang w:val="en-US" w:eastAsia="zh-CN"/>
        </w:rPr>
        <w:t xml:space="preserve"> </w:t>
      </w:r>
      <w:r>
        <w:rPr>
          <w:rFonts w:hint="eastAsia" w:ascii="黑体" w:hAnsi="黑体" w:eastAsia="黑体"/>
          <w:sz w:val="30"/>
          <w:szCs w:val="30"/>
        </w:rPr>
        <w:t>年</w:t>
      </w:r>
      <w:r>
        <w:rPr>
          <w:rFonts w:hint="eastAsia" w:ascii="黑体" w:hAnsi="黑体" w:eastAsia="黑体"/>
          <w:sz w:val="30"/>
          <w:szCs w:val="30"/>
          <w:lang w:val="en-US" w:eastAsia="zh-CN"/>
        </w:rPr>
        <w:t xml:space="preserve">    </w:t>
      </w:r>
      <w:r>
        <w:rPr>
          <w:rFonts w:hint="eastAsia" w:ascii="黑体" w:hAnsi="黑体" w:eastAsia="黑体"/>
          <w:sz w:val="30"/>
          <w:szCs w:val="30"/>
        </w:rPr>
        <w:t>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rPr>
          <w:rFonts w:hint="eastAsia" w:ascii="Times New Roman" w:hAnsi="Times New Roman" w:eastAsia="长城小标宋体" w:cs="Times New Roman"/>
          <w:b/>
          <w:bCs/>
          <w:spacing w:val="6"/>
          <w:sz w:val="36"/>
          <w:lang w:eastAsia="zh-CN"/>
        </w:rPr>
      </w:pPr>
      <w:r>
        <w:rPr>
          <w:rFonts w:hint="eastAsia"/>
          <w:b/>
        </w:rPr>
        <w:br w:type="page"/>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rPr>
          <w:rFonts w:hint="eastAsia" w:ascii="Times New Roman" w:hAnsi="Times New Roman" w:eastAsia="长城小标宋体" w:cs="Times New Roman"/>
          <w:b/>
          <w:bCs/>
          <w:spacing w:val="6"/>
          <w:sz w:val="36"/>
          <w:lang w:eastAsia="zh-CN"/>
        </w:rPr>
      </w:pPr>
      <w:r>
        <w:rPr>
          <w:rFonts w:hint="eastAsia" w:ascii="Times New Roman" w:hAnsi="Times New Roman" w:eastAsia="长城小标宋体" w:cs="Times New Roman"/>
          <w:b/>
          <w:bCs/>
          <w:spacing w:val="6"/>
          <w:sz w:val="36"/>
          <w:lang w:eastAsia="zh-CN"/>
        </w:rPr>
        <w:t>编写提纲</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rPr>
          <w:rFonts w:hint="eastAsia" w:ascii="Times New Roman" w:hAnsi="Times New Roman" w:eastAsia="长城小标宋体" w:cs="Times New Roman"/>
          <w:b/>
          <w:bCs/>
          <w:spacing w:val="6"/>
          <w:sz w:val="36"/>
          <w:lang w:eastAsia="zh-CN"/>
        </w:rPr>
      </w:pPr>
    </w:p>
    <w:p>
      <w:pPr>
        <w:adjustRightInd w:val="0"/>
        <w:snapToGrid w:val="0"/>
        <w:jc w:val="left"/>
        <w:rPr>
          <w:rFonts w:eastAsia="仿宋_GB2312"/>
          <w:b/>
          <w:sz w:val="30"/>
          <w:szCs w:val="30"/>
        </w:r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600" w:lineRule="auto"/>
        <w:ind w:left="0" w:leftChars="0" w:right="0" w:rightChars="0" w:firstLine="560" w:firstLineChars="200"/>
        <w:jc w:val="both"/>
        <w:textAlignment w:val="auto"/>
        <w:outlineLvl w:val="9"/>
        <w:rPr>
          <w:rFonts w:hint="eastAsia" w:ascii="黑体" w:eastAsia="黑体"/>
          <w:sz w:val="28"/>
          <w:szCs w:val="28"/>
          <w:lang w:val="en-US" w:eastAsia="zh-CN"/>
        </w:rPr>
      </w:pPr>
      <w:r>
        <w:rPr>
          <w:rFonts w:hint="eastAsia" w:ascii="黑体" w:eastAsia="黑体"/>
          <w:sz w:val="28"/>
          <w:szCs w:val="28"/>
          <w:lang w:val="en-US" w:eastAsia="zh-CN"/>
        </w:rPr>
        <w:t>建站目的和意义</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600" w:lineRule="auto"/>
        <w:ind w:left="0" w:leftChars="0" w:right="0" w:rightChars="0" w:firstLine="560" w:firstLineChars="200"/>
        <w:jc w:val="both"/>
        <w:textAlignment w:val="auto"/>
        <w:outlineLvl w:val="9"/>
        <w:rPr>
          <w:rFonts w:hint="eastAsia" w:ascii="黑体" w:eastAsia="黑体"/>
          <w:sz w:val="28"/>
          <w:szCs w:val="28"/>
        </w:rPr>
      </w:pPr>
      <w:r>
        <w:rPr>
          <w:rFonts w:hint="eastAsia" w:ascii="黑体" w:eastAsia="黑体"/>
          <w:sz w:val="28"/>
          <w:szCs w:val="28"/>
        </w:rPr>
        <w:t>野外站</w:t>
      </w:r>
      <w:r>
        <w:rPr>
          <w:rFonts w:hint="eastAsia" w:ascii="黑体" w:eastAsia="黑体"/>
          <w:sz w:val="28"/>
          <w:szCs w:val="28"/>
          <w:lang w:val="en-US" w:eastAsia="zh-CN"/>
        </w:rPr>
        <w:t>基本</w:t>
      </w:r>
      <w:r>
        <w:rPr>
          <w:rFonts w:hint="eastAsia" w:ascii="黑体" w:eastAsia="黑体"/>
          <w:sz w:val="28"/>
          <w:szCs w:val="28"/>
        </w:rPr>
        <w:t>概况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auto"/>
        <w:ind w:left="0" w:leftChars="0" w:right="0" w:rightChars="0" w:firstLine="560" w:firstLineChars="200"/>
        <w:jc w:val="both"/>
        <w:textAlignment w:val="auto"/>
        <w:outlineLvl w:val="9"/>
        <w:rPr>
          <w:rFonts w:ascii="黑体" w:eastAsia="黑体"/>
          <w:sz w:val="28"/>
          <w:szCs w:val="28"/>
        </w:rPr>
      </w:pPr>
      <w:r>
        <w:rPr>
          <w:rFonts w:hint="eastAsia" w:ascii="黑体" w:eastAsia="黑体"/>
          <w:sz w:val="28"/>
          <w:szCs w:val="28"/>
          <w:lang w:val="en-US" w:eastAsia="zh-CN"/>
        </w:rPr>
        <w:t>三</w:t>
      </w:r>
      <w:r>
        <w:rPr>
          <w:rFonts w:ascii="黑体" w:eastAsia="黑体"/>
          <w:sz w:val="28"/>
          <w:szCs w:val="28"/>
        </w:rPr>
        <w:t>、</w:t>
      </w:r>
      <w:r>
        <w:rPr>
          <w:rFonts w:hint="eastAsia" w:ascii="黑体" w:eastAsia="黑体"/>
          <w:sz w:val="28"/>
          <w:szCs w:val="28"/>
          <w:lang w:eastAsia="zh-CN"/>
        </w:rPr>
        <w:t>领域方向</w:t>
      </w:r>
      <w:r>
        <w:rPr>
          <w:rFonts w:ascii="黑体" w:eastAsia="黑体"/>
          <w:sz w:val="28"/>
          <w:szCs w:val="28"/>
        </w:rPr>
        <w:t>与定位</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auto"/>
        <w:ind w:left="0" w:leftChars="0" w:right="0" w:rightChars="0" w:firstLine="560" w:firstLineChars="200"/>
        <w:jc w:val="both"/>
        <w:textAlignment w:val="auto"/>
        <w:outlineLvl w:val="9"/>
        <w:rPr>
          <w:rFonts w:ascii="黑体" w:eastAsia="黑体"/>
          <w:sz w:val="28"/>
          <w:szCs w:val="28"/>
        </w:rPr>
      </w:pPr>
      <w:r>
        <w:rPr>
          <w:rFonts w:hint="eastAsia" w:ascii="黑体" w:eastAsia="黑体"/>
          <w:sz w:val="28"/>
          <w:szCs w:val="28"/>
          <w:lang w:val="en-US" w:eastAsia="zh-CN"/>
        </w:rPr>
        <w:t>四</w:t>
      </w:r>
      <w:r>
        <w:rPr>
          <w:rFonts w:ascii="黑体" w:eastAsia="黑体"/>
          <w:sz w:val="28"/>
          <w:szCs w:val="28"/>
        </w:rPr>
        <w:t>、基础条件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auto"/>
        <w:ind w:left="0" w:leftChars="0" w:right="0" w:rightChars="0" w:firstLine="560" w:firstLineChars="200"/>
        <w:jc w:val="both"/>
        <w:textAlignment w:val="auto"/>
        <w:outlineLvl w:val="9"/>
        <w:rPr>
          <w:rFonts w:ascii="黑体" w:eastAsia="黑体"/>
          <w:sz w:val="28"/>
          <w:szCs w:val="28"/>
        </w:rPr>
      </w:pPr>
      <w:r>
        <w:rPr>
          <w:rFonts w:hint="eastAsia" w:ascii="黑体" w:eastAsia="黑体"/>
          <w:sz w:val="28"/>
          <w:szCs w:val="28"/>
          <w:lang w:val="en-US" w:eastAsia="zh-CN"/>
        </w:rPr>
        <w:t>五</w:t>
      </w:r>
      <w:r>
        <w:rPr>
          <w:rFonts w:ascii="黑体" w:eastAsia="黑体"/>
          <w:sz w:val="28"/>
          <w:szCs w:val="28"/>
        </w:rPr>
        <w:t>、</w:t>
      </w:r>
      <w:r>
        <w:rPr>
          <w:rFonts w:hint="eastAsia" w:ascii="黑体" w:eastAsia="黑体"/>
          <w:sz w:val="28"/>
          <w:szCs w:val="28"/>
          <w:lang w:eastAsia="zh-CN"/>
        </w:rPr>
        <w:t>科研</w:t>
      </w:r>
      <w:r>
        <w:rPr>
          <w:rFonts w:ascii="黑体" w:eastAsia="黑体"/>
          <w:sz w:val="28"/>
          <w:szCs w:val="28"/>
        </w:rPr>
        <w:t>状况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auto"/>
        <w:ind w:left="0" w:leftChars="0" w:right="0" w:rightChars="0" w:firstLine="560" w:firstLineChars="200"/>
        <w:jc w:val="both"/>
        <w:textAlignment w:val="auto"/>
        <w:outlineLvl w:val="9"/>
        <w:rPr>
          <w:rFonts w:ascii="黑体" w:eastAsia="黑体"/>
          <w:sz w:val="28"/>
          <w:szCs w:val="28"/>
        </w:rPr>
      </w:pPr>
      <w:r>
        <w:rPr>
          <w:rFonts w:hint="eastAsia" w:ascii="黑体" w:eastAsia="黑体"/>
          <w:sz w:val="28"/>
          <w:szCs w:val="28"/>
          <w:lang w:val="en-US" w:eastAsia="zh-CN"/>
        </w:rPr>
        <w:t>六、人才</w:t>
      </w:r>
      <w:r>
        <w:rPr>
          <w:rFonts w:ascii="黑体" w:eastAsia="黑体"/>
          <w:sz w:val="28"/>
          <w:szCs w:val="28"/>
        </w:rPr>
        <w:t>队伍状况</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auto"/>
        <w:ind w:left="0" w:leftChars="0" w:right="0" w:rightChars="0" w:firstLine="560" w:firstLineChars="200"/>
        <w:jc w:val="both"/>
        <w:textAlignment w:val="auto"/>
        <w:outlineLvl w:val="9"/>
        <w:rPr>
          <w:rFonts w:ascii="黑体" w:eastAsia="黑体"/>
          <w:sz w:val="28"/>
          <w:szCs w:val="28"/>
        </w:rPr>
      </w:pPr>
      <w:r>
        <w:rPr>
          <w:rFonts w:hint="eastAsia" w:ascii="黑体" w:eastAsia="黑体"/>
          <w:sz w:val="28"/>
          <w:szCs w:val="28"/>
          <w:lang w:val="en-US" w:eastAsia="zh-CN"/>
        </w:rPr>
        <w:t>七</w:t>
      </w:r>
      <w:r>
        <w:rPr>
          <w:rFonts w:ascii="黑体" w:eastAsia="黑体"/>
          <w:sz w:val="28"/>
          <w:szCs w:val="28"/>
        </w:rPr>
        <w:t>、管理水平</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auto"/>
        <w:ind w:left="0" w:leftChars="0" w:right="0" w:rightChars="0" w:firstLine="560" w:firstLineChars="200"/>
        <w:jc w:val="both"/>
        <w:textAlignment w:val="auto"/>
        <w:outlineLvl w:val="9"/>
        <w:rPr>
          <w:rFonts w:hint="eastAsia" w:ascii="黑体" w:eastAsia="黑体"/>
          <w:sz w:val="28"/>
          <w:szCs w:val="28"/>
          <w:lang w:val="en-US" w:eastAsia="zh-CN"/>
        </w:rPr>
      </w:pPr>
      <w:r>
        <w:rPr>
          <w:rFonts w:hint="eastAsia" w:ascii="黑体" w:eastAsia="黑体"/>
          <w:sz w:val="28"/>
          <w:szCs w:val="28"/>
          <w:lang w:val="en-US" w:eastAsia="zh-CN"/>
        </w:rPr>
        <w:t>八、发展规划设想</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auto"/>
        <w:ind w:left="0" w:leftChars="0" w:right="0" w:rightChars="0" w:firstLine="560" w:firstLineChars="200"/>
        <w:jc w:val="both"/>
        <w:textAlignment w:val="auto"/>
        <w:outlineLvl w:val="9"/>
        <w:rPr>
          <w:rFonts w:hint="eastAsia" w:ascii="黑体" w:eastAsia="黑体"/>
          <w:sz w:val="28"/>
          <w:szCs w:val="28"/>
        </w:rPr>
      </w:pPr>
      <w:r>
        <w:rPr>
          <w:rFonts w:hint="eastAsia" w:ascii="黑体" w:eastAsia="黑体"/>
          <w:sz w:val="28"/>
          <w:szCs w:val="28"/>
          <w:lang w:val="en-US" w:eastAsia="zh-CN"/>
        </w:rPr>
        <w:t>九</w:t>
      </w:r>
      <w:r>
        <w:rPr>
          <w:rFonts w:hint="eastAsia" w:ascii="黑体" w:eastAsia="黑体"/>
          <w:sz w:val="28"/>
          <w:szCs w:val="28"/>
        </w:rPr>
        <w:t>、依托单位意见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auto"/>
        <w:ind w:left="0" w:leftChars="0" w:right="0" w:rightChars="0" w:firstLine="560" w:firstLineChars="200"/>
        <w:jc w:val="both"/>
        <w:textAlignment w:val="auto"/>
        <w:outlineLvl w:val="9"/>
        <w:rPr>
          <w:rFonts w:hint="eastAsia" w:ascii="Times New Roman" w:hAnsi="Times New Roman" w:eastAsia="仿宋_GB2312" w:cs="Times New Roman"/>
          <w:color w:val="auto"/>
          <w:spacing w:val="0"/>
          <w:sz w:val="28"/>
        </w:rPr>
      </w:pPr>
      <w:r>
        <w:rPr>
          <w:rFonts w:hint="eastAsia" w:ascii="黑体" w:eastAsia="黑体"/>
          <w:sz w:val="28"/>
          <w:szCs w:val="28"/>
          <w:lang w:eastAsia="zh-CN"/>
        </w:rPr>
        <w:t>十</w:t>
      </w:r>
      <w:r>
        <w:rPr>
          <w:rFonts w:hint="eastAsia" w:ascii="黑体" w:eastAsia="黑体"/>
          <w:sz w:val="28"/>
          <w:szCs w:val="28"/>
        </w:rPr>
        <w:t>、主管部门推荐意见</w:t>
      </w:r>
    </w:p>
    <w:p>
      <w:pPr>
        <w:numPr>
          <w:numId w:val="0"/>
        </w:numPr>
        <w:jc w:val="left"/>
        <w:rPr>
          <w:rFonts w:hint="eastAsia" w:ascii="微软雅黑" w:hAnsi="微软雅黑" w:eastAsia="微软雅黑" w:cs="微软雅黑"/>
          <w:i w:val="0"/>
          <w:caps w:val="0"/>
          <w:color w:val="auto"/>
          <w:spacing w:val="0"/>
          <w:sz w:val="24"/>
          <w:szCs w:val="24"/>
          <w:u w:val="none"/>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长城小标宋体">
    <w:altName w:val="宋体"/>
    <w:panose1 w:val="02010609010101010101"/>
    <w:charset w:val="86"/>
    <w:family w:val="moder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3676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character" w:styleId="6">
    <w:name w:val="Hyperlink"/>
    <w:basedOn w:val="5"/>
    <w:uiPriority w:val="0"/>
    <w:rPr>
      <w:color w:val="0000FF"/>
      <w:u w:val="single"/>
    </w:rPr>
  </w:style>
  <w:style w:type="paragraph" w:customStyle="1" w:styleId="7">
    <w:name w:val="正文普通"/>
    <w:basedOn w:val="1"/>
    <w:uiPriority w:val="0"/>
    <w:pPr>
      <w:spacing w:line="480" w:lineRule="exact"/>
      <w:ind w:firstLine="200" w:firstLineChars="200"/>
    </w:pPr>
    <w:rPr>
      <w:rFonts w:eastAsia="宋体"/>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肚肚</cp:lastModifiedBy>
  <dcterms:modified xsi:type="dcterms:W3CDTF">2019-09-16T01:46:00Z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