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2020年度辽宁省科技奖补充公示受理项目</w:t>
      </w:r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绿色RH-TB真空高效处理设备关键技术研发与应用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提名者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辽宁省总工会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提名等级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主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要完成人：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刘铁，林学斌，王喆，张志强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主要完成单位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鞍钢股份有限公司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主要知识产权和标准规范等目录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</w:p>
    <w:tbl>
      <w:tblPr>
        <w:tblStyle w:val="5"/>
        <w:tblW w:w="9229" w:type="dxa"/>
        <w:tblInd w:w="-4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Header/>
        </w:trPr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知识产权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标准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知识产权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（标准）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具体名称</w:t>
            </w: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国家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（地区）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发布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证书编号（标准批准发布部门）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权利人（标准起草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发明人（标准起草人）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发明专利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（标准）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有效状态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一种175T-RH密封段气囊更换专用工具及更换方法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107791191B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2019年10月29日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3575918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一种RH真空下料系统防爆装置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205347497U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2016年06月29日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5322579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1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一种RH真空铝料斗称重传感器安装结构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204197730U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2015年03月11日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4179272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一种RH烘烤包盖点火器套筒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204201942U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2015年03月11日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4180976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一种RH真空精炼顶枪高位对中装置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204198787U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2015年03月11日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4180642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一种柱塞气缸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与柱塞座连接结构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204783930U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2015年11月18日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4758408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6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3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RH真空泵系统泄漏故障查找的优化方法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2019年10月20日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冶金设备管理与维修2019年第5期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6" w:hRule="atLeast"/>
        </w:trPr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hanging="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RH炉氧枪密封段密封性能的改善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2019年12月20日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冶金设备管理与维修2019年第6期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鞍钢股份有限公司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特大型高炉液压泥炮国产化关键技术及应用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提名者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辽宁省总工会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提名等级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主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完成人：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张守喜、单志龙、宋洪军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主要完成单位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</w:rPr>
        <w:t>本钢板材股份有限公司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主要知识产权和标准规范等目录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</w:p>
    <w:tbl>
      <w:tblPr>
        <w:tblStyle w:val="5"/>
        <w:tblW w:w="9232" w:type="dxa"/>
        <w:tblInd w:w="-36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68"/>
        <w:gridCol w:w="1021"/>
        <w:gridCol w:w="850"/>
        <w:gridCol w:w="990"/>
        <w:gridCol w:w="1144"/>
        <w:gridCol w:w="835"/>
        <w:gridCol w:w="851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1083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知识产权（标准）类别</w:t>
            </w:r>
          </w:p>
        </w:tc>
        <w:tc>
          <w:tcPr>
            <w:tcW w:w="1268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知识产权（标准）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具体名称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国家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（地区）</w:t>
            </w: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990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（标准发布）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44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证书编号（标准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批准发布部门）</w:t>
            </w:r>
          </w:p>
        </w:tc>
        <w:tc>
          <w:tcPr>
            <w:tcW w:w="835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权利人（标准起草单位）</w:t>
            </w:r>
          </w:p>
        </w:tc>
        <w:tc>
          <w:tcPr>
            <w:tcW w:w="851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发明人（标准起草人）</w:t>
            </w:r>
          </w:p>
        </w:tc>
        <w:tc>
          <w:tcPr>
            <w:tcW w:w="1190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发明专利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（标准）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用于提高密封性能的液压缸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201720892228.5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2018-02-06</w:t>
            </w:r>
          </w:p>
        </w:tc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6946607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本钢板材股份有限公司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张守喜；郭玉伟；奚艳波；张启涛；孙文武；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一种高炉三段炮头液压炮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201420283930.8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2014-11-12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3915206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本钢板材股份有限公司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张守喜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"http://www2.soopat.com/Patent/201821226948" \t "http://www2.soopat.com/Home/_blank"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一种油缸溢流阀差动增速回路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"http://www2.soopat.com/Patent/201821226948" \t "http://www2.soopat.com/Home/_blank"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201821226948.9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2019-03-12</w:t>
            </w:r>
          </w:p>
        </w:tc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8581997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本钢板材股份有限公司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张守喜；张启涛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实用新型专利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"http://www2.soopat.com/Patent/201821228096" \t "http://www2.soopat.com/Home/_blank"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一种油缸压力补偿器缓冲回路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"http://www2.soopat.com/Patent/201821228096" \t "http://www2.soopat.com/Home/_blank"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201821228096.7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2019-04-16</w:t>
            </w:r>
          </w:p>
        </w:tc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8732689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本钢板材股份有限公司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张守喜;王长波;张庭明;任海波;石振;王伟;宋洪军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本钢4747m3高炉TMT液压炮国产化研究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2013-06-12</w:t>
            </w:r>
          </w:p>
        </w:tc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张守喜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奚艳波；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梁科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标准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板材公司炼铁厂工艺技术规程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Q/JB101，4-2017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2013-02-21</w:t>
            </w:r>
          </w:p>
        </w:tc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Q/JB101，4-2017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本钢板材股份有限公司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张守喜（参与）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标准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板材公司炼铁厂岗位作业标准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Q/JB111，4-2015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2015-04-22</w:t>
            </w:r>
          </w:p>
        </w:tc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Q/JB111，4-2015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本钢板材股份有限公司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张守喜（参与）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标准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板材公司炼铁厂设备使用规程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Q/JB101，4-2013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2013-01-01</w:t>
            </w:r>
          </w:p>
        </w:tc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Q/JB101，4-2013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本钢板材股份有限公司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张守喜（参与）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</w:t>
            </w:r>
          </w:p>
        </w:tc>
      </w:tr>
    </w:tbl>
    <w:p>
      <w:pPr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2189C"/>
    <w:rsid w:val="007D5FC9"/>
    <w:rsid w:val="00BB116A"/>
    <w:rsid w:val="1B92189C"/>
    <w:rsid w:val="466A1B0F"/>
    <w:rsid w:val="607176E7"/>
    <w:rsid w:val="74545B75"/>
    <w:rsid w:val="770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 w:firstLineChars="200"/>
    </w:pPr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2021-05-06T01:20:00Z</dcterms:created>
  <dc:creator>catchanchan</dc:creator>
  <cp:lastModifiedBy>Q.</cp:lastModifiedBy>
  <cp:lastPrinted>2021-05-06T02:59:00Z</cp:lastPrinted>
  <dcterms:modified xsi:type="dcterms:W3CDTF">2021-05-06T08:50:28Z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68C44C6CDEA2492CA6A2FD7CA999AE9B</vt:lpwstr>
  </property>
</Properties>
</file>